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41C" w:rsidRPr="00C37DB2" w:rsidRDefault="00E1641C" w:rsidP="00E1641C">
      <w:pPr>
        <w:pStyle w:val="Heading2"/>
      </w:pPr>
      <w:bookmarkStart w:id="0" w:name="_Toc430704699"/>
      <w:bookmarkStart w:id="1" w:name="_GoBack"/>
      <w:bookmarkEnd w:id="1"/>
      <w:r w:rsidRPr="00C37DB2">
        <w:t>Standing Instructions</w:t>
      </w:r>
      <w:bookmarkEnd w:id="0"/>
    </w:p>
    <w:p w:rsidR="00E1641C" w:rsidRPr="00C37DB2" w:rsidRDefault="00E1641C" w:rsidP="00E1641C">
      <w:pPr>
        <w:spacing w:before="60"/>
        <w:ind w:right="-28"/>
        <w:rPr>
          <w:rFonts w:ascii="Arial" w:hAnsi="Arial" w:cs="Arial"/>
          <w:b/>
          <w:sz w:val="22"/>
          <w:szCs w:val="22"/>
        </w:rPr>
      </w:pPr>
    </w:p>
    <w:p w:rsidR="00E1641C" w:rsidRPr="00C37DB2" w:rsidRDefault="00E1641C" w:rsidP="00E1641C">
      <w:pPr>
        <w:pStyle w:val="TOC2"/>
        <w:jc w:val="center"/>
      </w:pPr>
      <w:bookmarkStart w:id="2" w:name="_Toc343777950"/>
      <w:bookmarkStart w:id="3" w:name="_Toc525016136"/>
      <w:bookmarkStart w:id="4" w:name="_Toc10883532"/>
      <w:bookmarkStart w:id="5" w:name="_Toc21320701"/>
      <w:bookmarkStart w:id="6" w:name="_Toc277859890"/>
      <w:r w:rsidRPr="00C37DB2">
        <w:rPr>
          <w:noProof/>
          <w:lang w:val="en-AU" w:eastAsia="en-AU"/>
        </w:rPr>
        <w:drawing>
          <wp:inline distT="0" distB="0" distL="0" distR="0" wp14:anchorId="210CBD5A" wp14:editId="00C8E29E">
            <wp:extent cx="4543425" cy="2227201"/>
            <wp:effectExtent l="0" t="0" r="9525" b="1905"/>
            <wp:docPr id="14" name="Picture 14" title="Defence Housing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title="Defence Housing Australia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43425" cy="2226945"/>
                    </a:xfrm>
                    <a:prstGeom prst="rect">
                      <a:avLst/>
                    </a:prstGeom>
                  </pic:spPr>
                </pic:pic>
              </a:graphicData>
            </a:graphic>
          </wp:inline>
        </w:drawing>
      </w:r>
    </w:p>
    <w:p w:rsidR="00E1641C" w:rsidRPr="00C37DB2" w:rsidRDefault="00E1641C" w:rsidP="00E1641C">
      <w:pPr>
        <w:pStyle w:val="TOC2"/>
        <w:jc w:val="center"/>
      </w:pPr>
    </w:p>
    <w:p w:rsidR="00E1641C" w:rsidRPr="00C37DB2" w:rsidRDefault="00E1641C" w:rsidP="00E1641C">
      <w:pPr>
        <w:jc w:val="center"/>
        <w:rPr>
          <w:rFonts w:cs="Calibri"/>
          <w:lang w:val="en-GB"/>
        </w:rPr>
      </w:pPr>
    </w:p>
    <w:p w:rsidR="00E1641C" w:rsidRPr="00C37DB2" w:rsidRDefault="00E1641C" w:rsidP="00E1641C">
      <w:pPr>
        <w:pStyle w:val="Heading1"/>
        <w:jc w:val="center"/>
        <w:rPr>
          <w:rFonts w:cs="Calibri"/>
          <w:lang w:val="en-GB"/>
        </w:rPr>
      </w:pPr>
      <w:bookmarkStart w:id="7" w:name="_Toc424556616"/>
      <w:bookmarkStart w:id="8" w:name="_Toc424558030"/>
      <w:bookmarkStart w:id="9" w:name="_Toc424721837"/>
      <w:bookmarkStart w:id="10" w:name="_Toc424722136"/>
      <w:bookmarkStart w:id="11" w:name="_Toc427051345"/>
      <w:bookmarkStart w:id="12" w:name="_Toc430341965"/>
      <w:bookmarkStart w:id="13" w:name="_Toc430704700"/>
      <w:r w:rsidRPr="00C37DB2">
        <w:rPr>
          <w:rFonts w:cs="Calibri"/>
          <w:lang w:val="en-GB"/>
        </w:rPr>
        <w:t>DHA Valuation Instructions</w:t>
      </w:r>
      <w:bookmarkEnd w:id="7"/>
      <w:bookmarkEnd w:id="8"/>
      <w:bookmarkEnd w:id="9"/>
      <w:bookmarkEnd w:id="10"/>
      <w:bookmarkEnd w:id="11"/>
      <w:bookmarkEnd w:id="12"/>
      <w:bookmarkEnd w:id="13"/>
    </w:p>
    <w:p w:rsidR="00E1641C" w:rsidRPr="00C37DB2" w:rsidRDefault="00E1641C" w:rsidP="00E1641C">
      <w:pPr>
        <w:jc w:val="right"/>
        <w:rPr>
          <w:rFonts w:cs="Calibri"/>
          <w:lang w:val="en-GB"/>
        </w:rPr>
      </w:pPr>
    </w:p>
    <w:p w:rsidR="00E1641C" w:rsidRPr="00C37DB2" w:rsidRDefault="00E1641C" w:rsidP="00E1641C">
      <w:pPr>
        <w:rPr>
          <w:rFonts w:cs="Calibri"/>
          <w:lang w:val="en-GB"/>
        </w:rPr>
      </w:pPr>
    </w:p>
    <w:p w:rsidR="00E1641C" w:rsidRPr="00C37DB2" w:rsidRDefault="00E1641C" w:rsidP="00E1641C">
      <w:pPr>
        <w:pStyle w:val="TOC2"/>
        <w:rPr>
          <w:sz w:val="28"/>
          <w:szCs w:val="28"/>
        </w:rPr>
      </w:pPr>
      <w:r w:rsidRPr="00C37DB2">
        <w:rPr>
          <w:sz w:val="28"/>
          <w:szCs w:val="28"/>
        </w:rPr>
        <w:t>Table of contents</w:t>
      </w:r>
    </w:p>
    <w:sdt>
      <w:sdtPr>
        <w:rPr>
          <w:rFonts w:ascii="InfoTextRegularTf-Roman" w:hAnsi="InfoTextRegularTf-Roman"/>
          <w:color w:val="auto"/>
          <w:sz w:val="24"/>
          <w:szCs w:val="24"/>
          <w:lang w:val="en-AU"/>
        </w:rPr>
        <w:id w:val="-1531094758"/>
        <w:docPartObj>
          <w:docPartGallery w:val="Table of Contents"/>
          <w:docPartUnique/>
        </w:docPartObj>
      </w:sdtPr>
      <w:sdtEndPr>
        <w:rPr>
          <w:b/>
          <w:bCs/>
          <w:noProof/>
        </w:rPr>
      </w:sdtEndPr>
      <w:sdtContent>
        <w:p w:rsidR="00E1641C" w:rsidRDefault="00E1641C" w:rsidP="00E1641C">
          <w:pPr>
            <w:pStyle w:val="TOCHeading"/>
          </w:pPr>
        </w:p>
        <w:p w:rsidR="00E1641C" w:rsidRDefault="00E1641C" w:rsidP="00E1641C">
          <w:pPr>
            <w:pStyle w:val="TOC2"/>
            <w:tabs>
              <w:tab w:val="right" w:leader="dot" w:pos="9032"/>
            </w:tabs>
            <w:rPr>
              <w:rFonts w:asciiTheme="minorHAnsi" w:eastAsiaTheme="minorEastAsia" w:hAnsiTheme="minorHAnsi" w:cstheme="minorBidi"/>
              <w:bCs/>
              <w:caps/>
              <w:noProof/>
              <w:sz w:val="22"/>
              <w:szCs w:val="22"/>
              <w:lang w:val="en-AU" w:eastAsia="en-AU"/>
            </w:rPr>
          </w:pPr>
          <w:r>
            <w:fldChar w:fldCharType="begin"/>
          </w:r>
          <w:r>
            <w:instrText xml:space="preserve"> TOC \o "1-3" \h \z \u </w:instrText>
          </w:r>
          <w:r>
            <w:fldChar w:fldCharType="separate"/>
          </w:r>
        </w:p>
        <w:p w:rsidR="00E1641C" w:rsidRDefault="00E1641C" w:rsidP="00E1641C">
          <w:pPr>
            <w:pStyle w:val="TOC1"/>
            <w:tabs>
              <w:tab w:val="right" w:leader="dot" w:pos="9032"/>
            </w:tabs>
            <w:rPr>
              <w:rFonts w:asciiTheme="minorHAnsi" w:eastAsiaTheme="minorEastAsia" w:hAnsiTheme="minorHAnsi" w:cstheme="minorBidi"/>
              <w:bCs w:val="0"/>
              <w:caps w:val="0"/>
              <w:noProof/>
              <w:sz w:val="22"/>
              <w:szCs w:val="22"/>
              <w:lang w:val="en-AU" w:eastAsia="en-AU"/>
            </w:rPr>
          </w:pPr>
        </w:p>
        <w:p w:rsidR="00E1641C" w:rsidRDefault="00231801" w:rsidP="00E1641C">
          <w:pPr>
            <w:pStyle w:val="TOC2"/>
            <w:tabs>
              <w:tab w:val="right" w:leader="dot" w:pos="9032"/>
            </w:tabs>
            <w:rPr>
              <w:rStyle w:val="Hyperlink"/>
              <w:noProof/>
            </w:rPr>
          </w:pPr>
          <w:hyperlink w:anchor="_Toc430704701" w:history="1">
            <w:r w:rsidR="00E1641C" w:rsidRPr="008F074E">
              <w:rPr>
                <w:rStyle w:val="Hyperlink"/>
                <w:rFonts w:eastAsia="Calibri" w:cs="Calibri"/>
                <w:noProof/>
                <w:lang w:val="en-GB"/>
              </w:rPr>
              <w:t>Valuation Group 1, 1A &amp; 1B</w:t>
            </w:r>
            <w:r w:rsidR="00E1641C">
              <w:rPr>
                <w:noProof/>
                <w:webHidden/>
              </w:rPr>
              <w:tab/>
            </w:r>
            <w:r w:rsidR="00E1641C">
              <w:rPr>
                <w:noProof/>
                <w:webHidden/>
              </w:rPr>
              <w:fldChar w:fldCharType="begin"/>
            </w:r>
            <w:r w:rsidR="00E1641C">
              <w:rPr>
                <w:noProof/>
                <w:webHidden/>
              </w:rPr>
              <w:instrText xml:space="preserve"> PAGEREF _Toc430704701 \h </w:instrText>
            </w:r>
            <w:r w:rsidR="00E1641C">
              <w:rPr>
                <w:noProof/>
                <w:webHidden/>
              </w:rPr>
            </w:r>
            <w:r w:rsidR="00E1641C">
              <w:rPr>
                <w:noProof/>
                <w:webHidden/>
              </w:rPr>
              <w:fldChar w:fldCharType="separate"/>
            </w:r>
            <w:r w:rsidR="00317067">
              <w:rPr>
                <w:noProof/>
                <w:webHidden/>
              </w:rPr>
              <w:t>2</w:t>
            </w:r>
            <w:r w:rsidR="00E1641C">
              <w:rPr>
                <w:noProof/>
                <w:webHidden/>
              </w:rPr>
              <w:fldChar w:fldCharType="end"/>
            </w:r>
          </w:hyperlink>
        </w:p>
        <w:p w:rsidR="00E1641C" w:rsidRDefault="00E1641C" w:rsidP="00E1641C">
          <w:pPr>
            <w:pStyle w:val="TOC2"/>
            <w:tabs>
              <w:tab w:val="right" w:leader="dot" w:pos="9032"/>
            </w:tabs>
            <w:rPr>
              <w:rFonts w:asciiTheme="minorHAnsi" w:eastAsiaTheme="minorEastAsia" w:hAnsiTheme="minorHAnsi" w:cstheme="minorBidi"/>
              <w:smallCaps w:val="0"/>
              <w:noProof/>
              <w:sz w:val="22"/>
              <w:szCs w:val="22"/>
              <w:lang w:val="en-AU" w:eastAsia="en-AU"/>
            </w:rPr>
          </w:pPr>
        </w:p>
        <w:p w:rsidR="00E1641C" w:rsidRDefault="00231801" w:rsidP="00E1641C">
          <w:pPr>
            <w:pStyle w:val="TOC2"/>
            <w:tabs>
              <w:tab w:val="right" w:leader="dot" w:pos="9032"/>
            </w:tabs>
            <w:rPr>
              <w:rStyle w:val="Hyperlink"/>
              <w:noProof/>
            </w:rPr>
          </w:pPr>
          <w:hyperlink w:anchor="_Toc430704708" w:history="1">
            <w:r w:rsidR="00E1641C" w:rsidRPr="008F074E">
              <w:rPr>
                <w:rStyle w:val="Hyperlink"/>
                <w:rFonts w:eastAsia="Calibri"/>
                <w:noProof/>
              </w:rPr>
              <w:t xml:space="preserve">Valuation Group </w:t>
            </w:r>
            <w:r w:rsidR="00E1641C" w:rsidRPr="008F074E">
              <w:rPr>
                <w:rStyle w:val="Hyperlink"/>
                <w:noProof/>
              </w:rPr>
              <w:t>2</w:t>
            </w:r>
            <w:r w:rsidR="00E1641C">
              <w:rPr>
                <w:noProof/>
                <w:webHidden/>
              </w:rPr>
              <w:tab/>
            </w:r>
            <w:r w:rsidR="00E1641C">
              <w:rPr>
                <w:noProof/>
                <w:webHidden/>
              </w:rPr>
              <w:fldChar w:fldCharType="begin"/>
            </w:r>
            <w:r w:rsidR="00E1641C">
              <w:rPr>
                <w:noProof/>
                <w:webHidden/>
              </w:rPr>
              <w:instrText xml:space="preserve"> PAGEREF _Toc430704708 \h </w:instrText>
            </w:r>
            <w:r w:rsidR="00E1641C">
              <w:rPr>
                <w:noProof/>
                <w:webHidden/>
              </w:rPr>
            </w:r>
            <w:r w:rsidR="00E1641C">
              <w:rPr>
                <w:noProof/>
                <w:webHidden/>
              </w:rPr>
              <w:fldChar w:fldCharType="separate"/>
            </w:r>
            <w:r w:rsidR="00317067">
              <w:rPr>
                <w:noProof/>
                <w:webHidden/>
              </w:rPr>
              <w:t>4</w:t>
            </w:r>
            <w:r w:rsidR="00E1641C">
              <w:rPr>
                <w:noProof/>
                <w:webHidden/>
              </w:rPr>
              <w:fldChar w:fldCharType="end"/>
            </w:r>
          </w:hyperlink>
        </w:p>
        <w:p w:rsidR="00E1641C" w:rsidRDefault="00E1641C" w:rsidP="00E1641C">
          <w:pPr>
            <w:pStyle w:val="TOC2"/>
            <w:tabs>
              <w:tab w:val="right" w:leader="dot" w:pos="9032"/>
            </w:tabs>
            <w:rPr>
              <w:rFonts w:asciiTheme="minorHAnsi" w:eastAsiaTheme="minorEastAsia" w:hAnsiTheme="minorHAnsi" w:cstheme="minorBidi"/>
              <w:smallCaps w:val="0"/>
              <w:noProof/>
              <w:sz w:val="22"/>
              <w:szCs w:val="22"/>
              <w:lang w:val="en-AU" w:eastAsia="en-AU"/>
            </w:rPr>
          </w:pPr>
        </w:p>
        <w:p w:rsidR="00E1641C" w:rsidRDefault="00231801" w:rsidP="00E1641C">
          <w:pPr>
            <w:pStyle w:val="TOC2"/>
            <w:tabs>
              <w:tab w:val="right" w:leader="dot" w:pos="9032"/>
            </w:tabs>
            <w:rPr>
              <w:rStyle w:val="Hyperlink"/>
              <w:noProof/>
            </w:rPr>
          </w:pPr>
          <w:hyperlink w:anchor="_Toc430704715" w:history="1">
            <w:r w:rsidR="00E1641C" w:rsidRPr="008F074E">
              <w:rPr>
                <w:rStyle w:val="Hyperlink"/>
                <w:rFonts w:eastAsia="Calibri"/>
                <w:noProof/>
              </w:rPr>
              <w:t>Valuation Group</w:t>
            </w:r>
            <w:r w:rsidR="00E1641C" w:rsidRPr="008F074E">
              <w:rPr>
                <w:rStyle w:val="Hyperlink"/>
                <w:noProof/>
              </w:rPr>
              <w:t xml:space="preserve"> 3</w:t>
            </w:r>
            <w:r w:rsidR="00E1641C" w:rsidRPr="008F074E">
              <w:rPr>
                <w:rStyle w:val="Hyperlink"/>
                <w:noProof/>
                <w:lang w:val="en-AU"/>
              </w:rPr>
              <w:t>, 3A &amp; 3B</w:t>
            </w:r>
            <w:r w:rsidR="00E1641C">
              <w:rPr>
                <w:noProof/>
                <w:webHidden/>
              </w:rPr>
              <w:tab/>
            </w:r>
            <w:r w:rsidR="00E1641C">
              <w:rPr>
                <w:noProof/>
                <w:webHidden/>
              </w:rPr>
              <w:fldChar w:fldCharType="begin"/>
            </w:r>
            <w:r w:rsidR="00E1641C">
              <w:rPr>
                <w:noProof/>
                <w:webHidden/>
              </w:rPr>
              <w:instrText xml:space="preserve"> PAGEREF _Toc430704715 \h </w:instrText>
            </w:r>
            <w:r w:rsidR="00E1641C">
              <w:rPr>
                <w:noProof/>
                <w:webHidden/>
              </w:rPr>
            </w:r>
            <w:r w:rsidR="00E1641C">
              <w:rPr>
                <w:noProof/>
                <w:webHidden/>
              </w:rPr>
              <w:fldChar w:fldCharType="separate"/>
            </w:r>
            <w:r w:rsidR="00317067">
              <w:rPr>
                <w:noProof/>
                <w:webHidden/>
              </w:rPr>
              <w:t>6</w:t>
            </w:r>
            <w:r w:rsidR="00E1641C">
              <w:rPr>
                <w:noProof/>
                <w:webHidden/>
              </w:rPr>
              <w:fldChar w:fldCharType="end"/>
            </w:r>
          </w:hyperlink>
        </w:p>
        <w:p w:rsidR="00E1641C" w:rsidRDefault="00E1641C" w:rsidP="00E1641C">
          <w:pPr>
            <w:pStyle w:val="TOC2"/>
            <w:tabs>
              <w:tab w:val="right" w:leader="dot" w:pos="9032"/>
            </w:tabs>
            <w:rPr>
              <w:rFonts w:asciiTheme="minorHAnsi" w:eastAsiaTheme="minorEastAsia" w:hAnsiTheme="minorHAnsi" w:cstheme="minorBidi"/>
              <w:smallCaps w:val="0"/>
              <w:noProof/>
              <w:sz w:val="22"/>
              <w:szCs w:val="22"/>
              <w:lang w:val="en-AU" w:eastAsia="en-AU"/>
            </w:rPr>
          </w:pPr>
        </w:p>
        <w:p w:rsidR="00E1641C" w:rsidRDefault="00231801" w:rsidP="00E1641C">
          <w:pPr>
            <w:pStyle w:val="TOC2"/>
            <w:tabs>
              <w:tab w:val="right" w:leader="dot" w:pos="9032"/>
            </w:tabs>
            <w:rPr>
              <w:rStyle w:val="Hyperlink"/>
              <w:noProof/>
            </w:rPr>
          </w:pPr>
          <w:hyperlink w:anchor="_Toc430704722" w:history="1">
            <w:r w:rsidR="00E1641C" w:rsidRPr="008F074E">
              <w:rPr>
                <w:rStyle w:val="Hyperlink"/>
                <w:rFonts w:eastAsia="Calibri"/>
                <w:noProof/>
              </w:rPr>
              <w:t>Valuation Group</w:t>
            </w:r>
            <w:r w:rsidR="00E1641C" w:rsidRPr="008F074E">
              <w:rPr>
                <w:rStyle w:val="Hyperlink"/>
                <w:noProof/>
              </w:rPr>
              <w:t xml:space="preserve"> 4</w:t>
            </w:r>
            <w:r w:rsidR="00E1641C" w:rsidRPr="008F074E">
              <w:rPr>
                <w:rStyle w:val="Hyperlink"/>
                <w:noProof/>
                <w:lang w:val="en-AU"/>
              </w:rPr>
              <w:t>A, 4B and 4C</w:t>
            </w:r>
            <w:r w:rsidR="00E1641C">
              <w:rPr>
                <w:noProof/>
                <w:webHidden/>
              </w:rPr>
              <w:tab/>
            </w:r>
            <w:r w:rsidR="00E1641C">
              <w:rPr>
                <w:noProof/>
                <w:webHidden/>
              </w:rPr>
              <w:fldChar w:fldCharType="begin"/>
            </w:r>
            <w:r w:rsidR="00E1641C">
              <w:rPr>
                <w:noProof/>
                <w:webHidden/>
              </w:rPr>
              <w:instrText xml:space="preserve"> PAGEREF _Toc430704722 \h </w:instrText>
            </w:r>
            <w:r w:rsidR="00E1641C">
              <w:rPr>
                <w:noProof/>
                <w:webHidden/>
              </w:rPr>
            </w:r>
            <w:r w:rsidR="00E1641C">
              <w:rPr>
                <w:noProof/>
                <w:webHidden/>
              </w:rPr>
              <w:fldChar w:fldCharType="separate"/>
            </w:r>
            <w:r w:rsidR="00317067">
              <w:rPr>
                <w:noProof/>
                <w:webHidden/>
              </w:rPr>
              <w:t>8</w:t>
            </w:r>
            <w:r w:rsidR="00E1641C">
              <w:rPr>
                <w:noProof/>
                <w:webHidden/>
              </w:rPr>
              <w:fldChar w:fldCharType="end"/>
            </w:r>
          </w:hyperlink>
        </w:p>
        <w:p w:rsidR="00E1641C" w:rsidRDefault="00E1641C" w:rsidP="00E1641C">
          <w:pPr>
            <w:pStyle w:val="TOC2"/>
            <w:tabs>
              <w:tab w:val="right" w:leader="dot" w:pos="9032"/>
            </w:tabs>
            <w:rPr>
              <w:rFonts w:asciiTheme="minorHAnsi" w:eastAsiaTheme="minorEastAsia" w:hAnsiTheme="minorHAnsi" w:cstheme="minorBidi"/>
              <w:smallCaps w:val="0"/>
              <w:noProof/>
              <w:sz w:val="22"/>
              <w:szCs w:val="22"/>
              <w:lang w:val="en-AU" w:eastAsia="en-AU"/>
            </w:rPr>
          </w:pPr>
        </w:p>
        <w:p w:rsidR="00E1641C" w:rsidRDefault="00231801" w:rsidP="00E1641C">
          <w:pPr>
            <w:pStyle w:val="TOC2"/>
            <w:tabs>
              <w:tab w:val="right" w:leader="dot" w:pos="9032"/>
            </w:tabs>
            <w:rPr>
              <w:rStyle w:val="Hyperlink"/>
              <w:noProof/>
            </w:rPr>
          </w:pPr>
          <w:hyperlink w:anchor="_Toc430704730" w:history="1">
            <w:r w:rsidR="00E1641C" w:rsidRPr="008F074E">
              <w:rPr>
                <w:rStyle w:val="Hyperlink"/>
                <w:rFonts w:eastAsia="Calibri"/>
                <w:noProof/>
                <w:lang w:val="en-GB"/>
              </w:rPr>
              <w:t xml:space="preserve">Valuation Group </w:t>
            </w:r>
            <w:r w:rsidR="00E1641C" w:rsidRPr="008F074E">
              <w:rPr>
                <w:rStyle w:val="Hyperlink"/>
                <w:noProof/>
              </w:rPr>
              <w:t>5</w:t>
            </w:r>
            <w:r w:rsidR="00E1641C" w:rsidRPr="008F074E">
              <w:rPr>
                <w:rStyle w:val="Hyperlink"/>
                <w:noProof/>
                <w:lang w:val="en-AU"/>
              </w:rPr>
              <w:t>A, 5B, 5C , 5D &amp; 6</w:t>
            </w:r>
            <w:r w:rsidR="00E1641C" w:rsidRPr="008F074E">
              <w:rPr>
                <w:rStyle w:val="Hyperlink"/>
                <w:noProof/>
              </w:rPr>
              <w:t xml:space="preserve"> – Bulk Acquisitions</w:t>
            </w:r>
            <w:r w:rsidR="00E1641C">
              <w:rPr>
                <w:noProof/>
                <w:webHidden/>
              </w:rPr>
              <w:tab/>
            </w:r>
            <w:r w:rsidR="00E1641C">
              <w:rPr>
                <w:noProof/>
                <w:webHidden/>
              </w:rPr>
              <w:fldChar w:fldCharType="begin"/>
            </w:r>
            <w:r w:rsidR="00E1641C">
              <w:rPr>
                <w:noProof/>
                <w:webHidden/>
              </w:rPr>
              <w:instrText xml:space="preserve"> PAGEREF _Toc430704730 \h </w:instrText>
            </w:r>
            <w:r w:rsidR="00E1641C">
              <w:rPr>
                <w:noProof/>
                <w:webHidden/>
              </w:rPr>
            </w:r>
            <w:r w:rsidR="00E1641C">
              <w:rPr>
                <w:noProof/>
                <w:webHidden/>
              </w:rPr>
              <w:fldChar w:fldCharType="separate"/>
            </w:r>
            <w:r w:rsidR="00317067">
              <w:rPr>
                <w:noProof/>
                <w:webHidden/>
              </w:rPr>
              <w:t>10</w:t>
            </w:r>
            <w:r w:rsidR="00E1641C">
              <w:rPr>
                <w:noProof/>
                <w:webHidden/>
              </w:rPr>
              <w:fldChar w:fldCharType="end"/>
            </w:r>
          </w:hyperlink>
        </w:p>
        <w:p w:rsidR="00E1641C" w:rsidRDefault="00E1641C" w:rsidP="00E1641C">
          <w:pPr>
            <w:pStyle w:val="TOC2"/>
            <w:tabs>
              <w:tab w:val="right" w:leader="dot" w:pos="9032"/>
            </w:tabs>
            <w:rPr>
              <w:rFonts w:asciiTheme="minorHAnsi" w:eastAsiaTheme="minorEastAsia" w:hAnsiTheme="minorHAnsi" w:cstheme="minorBidi"/>
              <w:smallCaps w:val="0"/>
              <w:noProof/>
              <w:sz w:val="22"/>
              <w:szCs w:val="22"/>
              <w:lang w:val="en-AU" w:eastAsia="en-AU"/>
            </w:rPr>
          </w:pPr>
        </w:p>
        <w:p w:rsidR="00E1641C" w:rsidRDefault="00231801" w:rsidP="00E1641C">
          <w:pPr>
            <w:pStyle w:val="TOC2"/>
            <w:tabs>
              <w:tab w:val="right" w:leader="dot" w:pos="9032"/>
            </w:tabs>
            <w:rPr>
              <w:rStyle w:val="Hyperlink"/>
              <w:noProof/>
            </w:rPr>
          </w:pPr>
          <w:hyperlink w:anchor="_Toc430704735" w:history="1">
            <w:r w:rsidR="00E1641C" w:rsidRPr="008F074E">
              <w:rPr>
                <w:rStyle w:val="Hyperlink"/>
                <w:rFonts w:eastAsia="Calibri"/>
                <w:noProof/>
              </w:rPr>
              <w:t>Valuation Group 6 – Greenfield</w:t>
            </w:r>
            <w:r w:rsidR="00E1641C" w:rsidRPr="008F074E">
              <w:rPr>
                <w:rStyle w:val="Hyperlink"/>
                <w:rFonts w:eastAsia="Calibri"/>
                <w:noProof/>
                <w:lang w:val="en-AU"/>
              </w:rPr>
              <w:t xml:space="preserve"> Acquisition</w:t>
            </w:r>
            <w:r w:rsidR="00E1641C">
              <w:rPr>
                <w:noProof/>
                <w:webHidden/>
              </w:rPr>
              <w:tab/>
            </w:r>
            <w:r w:rsidR="00E1641C">
              <w:rPr>
                <w:noProof/>
                <w:webHidden/>
              </w:rPr>
              <w:fldChar w:fldCharType="begin"/>
            </w:r>
            <w:r w:rsidR="00E1641C">
              <w:rPr>
                <w:noProof/>
                <w:webHidden/>
              </w:rPr>
              <w:instrText xml:space="preserve"> PAGEREF _Toc430704735 \h </w:instrText>
            </w:r>
            <w:r w:rsidR="00E1641C">
              <w:rPr>
                <w:noProof/>
                <w:webHidden/>
              </w:rPr>
            </w:r>
            <w:r w:rsidR="00E1641C">
              <w:rPr>
                <w:noProof/>
                <w:webHidden/>
              </w:rPr>
              <w:fldChar w:fldCharType="separate"/>
            </w:r>
            <w:r w:rsidR="00317067">
              <w:rPr>
                <w:noProof/>
                <w:webHidden/>
              </w:rPr>
              <w:t>13</w:t>
            </w:r>
            <w:r w:rsidR="00E1641C">
              <w:rPr>
                <w:noProof/>
                <w:webHidden/>
              </w:rPr>
              <w:fldChar w:fldCharType="end"/>
            </w:r>
          </w:hyperlink>
        </w:p>
        <w:p w:rsidR="00E1641C" w:rsidRDefault="00E1641C" w:rsidP="00E1641C">
          <w:pPr>
            <w:pStyle w:val="TOC2"/>
            <w:tabs>
              <w:tab w:val="right" w:leader="dot" w:pos="9032"/>
            </w:tabs>
            <w:rPr>
              <w:rFonts w:asciiTheme="minorHAnsi" w:eastAsiaTheme="minorEastAsia" w:hAnsiTheme="minorHAnsi" w:cstheme="minorBidi"/>
              <w:smallCaps w:val="0"/>
              <w:noProof/>
              <w:sz w:val="22"/>
              <w:szCs w:val="22"/>
              <w:lang w:val="en-AU" w:eastAsia="en-AU"/>
            </w:rPr>
          </w:pPr>
        </w:p>
        <w:p w:rsidR="00E1641C" w:rsidRDefault="00231801" w:rsidP="00E1641C">
          <w:pPr>
            <w:pStyle w:val="TOC2"/>
            <w:tabs>
              <w:tab w:val="right" w:leader="dot" w:pos="9032"/>
            </w:tabs>
            <w:rPr>
              <w:rStyle w:val="Hyperlink"/>
              <w:noProof/>
            </w:rPr>
          </w:pPr>
          <w:hyperlink w:anchor="_Toc430704749" w:history="1">
            <w:r w:rsidR="00E1641C" w:rsidRPr="008F074E">
              <w:rPr>
                <w:rStyle w:val="Hyperlink"/>
                <w:rFonts w:eastAsia="Calibri"/>
                <w:noProof/>
                <w:lang w:val="en-GB"/>
              </w:rPr>
              <w:t xml:space="preserve">Valuation Group </w:t>
            </w:r>
            <w:r w:rsidR="00E1641C" w:rsidRPr="008F074E">
              <w:rPr>
                <w:rStyle w:val="Hyperlink"/>
                <w:noProof/>
              </w:rPr>
              <w:t>8 - Annual capital and rent revaluations</w:t>
            </w:r>
            <w:r w:rsidR="00E1641C">
              <w:rPr>
                <w:noProof/>
                <w:webHidden/>
              </w:rPr>
              <w:tab/>
            </w:r>
            <w:r w:rsidR="00E1641C">
              <w:rPr>
                <w:noProof/>
                <w:webHidden/>
              </w:rPr>
              <w:fldChar w:fldCharType="begin"/>
            </w:r>
            <w:r w:rsidR="00E1641C">
              <w:rPr>
                <w:noProof/>
                <w:webHidden/>
              </w:rPr>
              <w:instrText xml:space="preserve"> PAGEREF _Toc430704749 \h </w:instrText>
            </w:r>
            <w:r w:rsidR="00E1641C">
              <w:rPr>
                <w:noProof/>
                <w:webHidden/>
              </w:rPr>
            </w:r>
            <w:r w:rsidR="00E1641C">
              <w:rPr>
                <w:noProof/>
                <w:webHidden/>
              </w:rPr>
              <w:fldChar w:fldCharType="separate"/>
            </w:r>
            <w:r w:rsidR="00317067">
              <w:rPr>
                <w:noProof/>
                <w:webHidden/>
              </w:rPr>
              <w:t>17</w:t>
            </w:r>
            <w:r w:rsidR="00E1641C">
              <w:rPr>
                <w:noProof/>
                <w:webHidden/>
              </w:rPr>
              <w:fldChar w:fldCharType="end"/>
            </w:r>
          </w:hyperlink>
        </w:p>
        <w:p w:rsidR="00E1641C" w:rsidRDefault="00E1641C" w:rsidP="00E1641C">
          <w:pPr>
            <w:pStyle w:val="TOC2"/>
            <w:tabs>
              <w:tab w:val="right" w:leader="dot" w:pos="9032"/>
            </w:tabs>
            <w:rPr>
              <w:rFonts w:asciiTheme="minorHAnsi" w:eastAsiaTheme="minorEastAsia" w:hAnsiTheme="minorHAnsi" w:cstheme="minorBidi"/>
              <w:smallCaps w:val="0"/>
              <w:noProof/>
              <w:sz w:val="22"/>
              <w:szCs w:val="22"/>
              <w:lang w:val="en-AU" w:eastAsia="en-AU"/>
            </w:rPr>
          </w:pPr>
        </w:p>
        <w:p w:rsidR="00E1641C" w:rsidRDefault="00E1641C" w:rsidP="00E1641C">
          <w:pPr>
            <w:pStyle w:val="TOC2"/>
            <w:tabs>
              <w:tab w:val="right" w:leader="dot" w:pos="9032"/>
            </w:tabs>
            <w:rPr>
              <w:rFonts w:asciiTheme="minorHAnsi" w:eastAsiaTheme="minorEastAsia" w:hAnsiTheme="minorHAnsi" w:cstheme="minorBidi"/>
              <w:smallCaps w:val="0"/>
              <w:noProof/>
              <w:sz w:val="22"/>
              <w:szCs w:val="22"/>
              <w:lang w:val="en-AU" w:eastAsia="en-AU"/>
            </w:rPr>
          </w:pPr>
        </w:p>
        <w:p w:rsidR="00E1641C" w:rsidRDefault="00E1641C" w:rsidP="00E1641C">
          <w:r>
            <w:rPr>
              <w:b/>
              <w:bCs/>
              <w:noProof/>
            </w:rPr>
            <w:fldChar w:fldCharType="end"/>
          </w:r>
        </w:p>
      </w:sdtContent>
    </w:sdt>
    <w:p w:rsidR="00E1641C" w:rsidRDefault="00E1641C" w:rsidP="00E1641C">
      <w:pPr>
        <w:spacing w:after="160" w:line="259" w:lineRule="auto"/>
        <w:rPr>
          <w:rFonts w:eastAsia="Calibri" w:cs="Calibri"/>
          <w:lang w:val="en-GB"/>
        </w:rPr>
      </w:pPr>
      <w:r>
        <w:rPr>
          <w:rFonts w:eastAsia="Calibri" w:cs="Calibri"/>
          <w:lang w:val="en-GB"/>
        </w:rPr>
        <w:br w:type="page"/>
      </w:r>
    </w:p>
    <w:p w:rsidR="00E1641C" w:rsidRPr="00271E66" w:rsidRDefault="00E1641C" w:rsidP="00E1641C">
      <w:pPr>
        <w:pStyle w:val="Heading2"/>
        <w:rPr>
          <w:rFonts w:asciiTheme="minorHAnsi" w:eastAsia="Calibri" w:hAnsiTheme="minorHAnsi" w:cs="Calibri"/>
          <w:sz w:val="20"/>
          <w:szCs w:val="20"/>
          <w:lang w:val="en-GB"/>
        </w:rPr>
      </w:pPr>
      <w:bookmarkStart w:id="14" w:name="_Toc424721838"/>
      <w:bookmarkStart w:id="15" w:name="_Toc424722137"/>
      <w:bookmarkStart w:id="16" w:name="_Toc427051346"/>
      <w:bookmarkStart w:id="17" w:name="_Toc430704701"/>
      <w:r w:rsidRPr="00271E66">
        <w:rPr>
          <w:rFonts w:asciiTheme="minorHAnsi" w:eastAsia="Calibri" w:hAnsiTheme="minorHAnsi" w:cs="Calibri"/>
          <w:sz w:val="20"/>
          <w:szCs w:val="20"/>
          <w:lang w:val="en-GB"/>
        </w:rPr>
        <w:lastRenderedPageBreak/>
        <w:t>Valuation Group 1</w:t>
      </w:r>
      <w:bookmarkEnd w:id="2"/>
      <w:bookmarkEnd w:id="14"/>
      <w:bookmarkEnd w:id="15"/>
      <w:bookmarkEnd w:id="16"/>
      <w:r w:rsidRPr="00271E66">
        <w:rPr>
          <w:rFonts w:asciiTheme="minorHAnsi" w:eastAsia="Calibri" w:hAnsiTheme="minorHAnsi" w:cs="Calibri"/>
          <w:sz w:val="20"/>
          <w:szCs w:val="20"/>
          <w:lang w:val="en-GB"/>
        </w:rPr>
        <w:t>, 1A &amp; 1B</w:t>
      </w:r>
      <w:bookmarkEnd w:id="17"/>
    </w:p>
    <w:p w:rsidR="00E1641C" w:rsidRPr="00271E66" w:rsidRDefault="00E1641C" w:rsidP="00E1641C">
      <w:pPr>
        <w:pStyle w:val="Heading2"/>
        <w:rPr>
          <w:rFonts w:asciiTheme="minorHAnsi" w:hAnsiTheme="minorHAnsi"/>
          <w:sz w:val="20"/>
          <w:szCs w:val="20"/>
        </w:rPr>
      </w:pPr>
      <w:bookmarkStart w:id="18" w:name="_Toc424558032"/>
      <w:bookmarkStart w:id="19" w:name="_Toc424721839"/>
      <w:bookmarkStart w:id="20" w:name="_Toc424722138"/>
      <w:bookmarkStart w:id="21" w:name="_Toc427051347"/>
      <w:bookmarkStart w:id="22" w:name="_Toc430341967"/>
      <w:bookmarkStart w:id="23" w:name="_Toc430704702"/>
      <w:r w:rsidRPr="00271E66">
        <w:rPr>
          <w:rFonts w:asciiTheme="minorHAnsi" w:hAnsiTheme="minorHAnsi"/>
          <w:sz w:val="20"/>
          <w:szCs w:val="20"/>
        </w:rPr>
        <w:t>Valuations instruction</w:t>
      </w:r>
      <w:bookmarkEnd w:id="18"/>
      <w:bookmarkEnd w:id="19"/>
      <w:bookmarkEnd w:id="20"/>
      <w:bookmarkEnd w:id="21"/>
      <w:bookmarkEnd w:id="22"/>
      <w:bookmarkEnd w:id="23"/>
    </w:p>
    <w:p w:rsidR="00E1641C" w:rsidRDefault="00E1641C" w:rsidP="00E1641C">
      <w:pPr>
        <w:keepLines/>
        <w:spacing w:before="100" w:after="100"/>
        <w:rPr>
          <w:rFonts w:asciiTheme="minorHAnsi" w:eastAsia="Calibri" w:hAnsiTheme="minorHAnsi" w:cs="Calibri"/>
          <w:sz w:val="20"/>
          <w:szCs w:val="20"/>
          <w:lang w:val="en-GB"/>
        </w:rPr>
      </w:pPr>
      <w:r w:rsidRPr="00271E66">
        <w:rPr>
          <w:rFonts w:asciiTheme="minorHAnsi" w:eastAsia="Calibri" w:hAnsiTheme="minorHAnsi" w:cs="Calibri"/>
          <w:sz w:val="20"/>
          <w:szCs w:val="20"/>
          <w:lang w:val="en-GB"/>
        </w:rPr>
        <w:t xml:space="preserve">DHA is preparing a strategic business case </w:t>
      </w:r>
      <w:r>
        <w:rPr>
          <w:rFonts w:asciiTheme="minorHAnsi" w:eastAsia="Calibri" w:hAnsiTheme="minorHAnsi" w:cs="Calibri"/>
          <w:sz w:val="20"/>
          <w:szCs w:val="20"/>
          <w:lang w:val="en-GB"/>
        </w:rPr>
        <w:t xml:space="preserve">for acquisition, construction or sale and leaseback of an individual property and requires a Market Valuation </w:t>
      </w:r>
    </w:p>
    <w:p w:rsidR="00E1641C" w:rsidRPr="00CA5807" w:rsidRDefault="00E1641C" w:rsidP="00E1641C">
      <w:pPr>
        <w:pStyle w:val="ListParagraph"/>
        <w:keepLines/>
        <w:numPr>
          <w:ilvl w:val="0"/>
          <w:numId w:val="20"/>
        </w:numPr>
        <w:spacing w:before="100" w:after="100"/>
        <w:rPr>
          <w:rFonts w:asciiTheme="minorHAnsi" w:hAnsiTheme="minorHAnsi" w:cs="Calibri"/>
          <w:sz w:val="20"/>
          <w:szCs w:val="20"/>
        </w:rPr>
      </w:pPr>
      <w:r w:rsidRPr="00CA5807">
        <w:rPr>
          <w:rFonts w:asciiTheme="minorHAnsi" w:hAnsiTheme="minorHAnsi" w:cs="Calibri"/>
          <w:b/>
          <w:sz w:val="20"/>
          <w:szCs w:val="20"/>
        </w:rPr>
        <w:t>Group 1</w:t>
      </w:r>
      <w:r w:rsidRPr="00CA5807">
        <w:rPr>
          <w:rFonts w:asciiTheme="minorHAnsi" w:hAnsiTheme="minorHAnsi" w:cs="Calibri"/>
          <w:sz w:val="20"/>
          <w:szCs w:val="20"/>
        </w:rPr>
        <w:t xml:space="preserve"> is an ASIS valuation</w:t>
      </w:r>
    </w:p>
    <w:p w:rsidR="00E1641C" w:rsidRPr="00CA5807" w:rsidRDefault="00E1641C" w:rsidP="00E1641C">
      <w:pPr>
        <w:pStyle w:val="ListParagraph"/>
        <w:keepLines/>
        <w:numPr>
          <w:ilvl w:val="0"/>
          <w:numId w:val="20"/>
        </w:numPr>
        <w:spacing w:before="100" w:after="100"/>
        <w:rPr>
          <w:rFonts w:asciiTheme="minorHAnsi" w:hAnsiTheme="minorHAnsi" w:cs="Calibri"/>
          <w:sz w:val="20"/>
          <w:szCs w:val="20"/>
        </w:rPr>
      </w:pPr>
      <w:r w:rsidRPr="00CA5807">
        <w:rPr>
          <w:rFonts w:asciiTheme="minorHAnsi" w:hAnsiTheme="minorHAnsi" w:cs="Calibri"/>
          <w:b/>
          <w:sz w:val="20"/>
          <w:szCs w:val="20"/>
        </w:rPr>
        <w:t>Group 1A</w:t>
      </w:r>
      <w:r w:rsidRPr="00CA5807">
        <w:rPr>
          <w:rFonts w:asciiTheme="minorHAnsi" w:hAnsiTheme="minorHAnsi" w:cs="Calibri"/>
          <w:sz w:val="20"/>
          <w:szCs w:val="20"/>
        </w:rPr>
        <w:t xml:space="preserve"> is an ASIF valuation</w:t>
      </w:r>
    </w:p>
    <w:p w:rsidR="00E1641C" w:rsidRPr="00CA5807" w:rsidRDefault="00E1641C" w:rsidP="00E1641C">
      <w:pPr>
        <w:pStyle w:val="ListParagraph"/>
        <w:keepLines/>
        <w:numPr>
          <w:ilvl w:val="0"/>
          <w:numId w:val="20"/>
        </w:numPr>
        <w:spacing w:before="100" w:after="100"/>
        <w:rPr>
          <w:rFonts w:asciiTheme="minorHAnsi" w:eastAsia="Calibri" w:hAnsiTheme="minorHAnsi" w:cs="Calibri"/>
          <w:sz w:val="20"/>
          <w:szCs w:val="20"/>
          <w:lang w:val="en-GB"/>
        </w:rPr>
      </w:pPr>
      <w:r w:rsidRPr="00CA5807">
        <w:rPr>
          <w:rFonts w:asciiTheme="minorHAnsi" w:hAnsiTheme="minorHAnsi" w:cs="Calibri"/>
          <w:b/>
          <w:sz w:val="20"/>
          <w:szCs w:val="20"/>
        </w:rPr>
        <w:t>Group 1B</w:t>
      </w:r>
      <w:r w:rsidRPr="00CA5807">
        <w:rPr>
          <w:rFonts w:asciiTheme="minorHAnsi" w:eastAsia="Calibri" w:hAnsiTheme="minorHAnsi" w:cs="Calibri"/>
          <w:sz w:val="20"/>
          <w:szCs w:val="20"/>
          <w:lang w:val="en-GB"/>
        </w:rPr>
        <w:t xml:space="preserve"> is an ASIS &amp; ASIF valuation</w:t>
      </w:r>
    </w:p>
    <w:p w:rsidR="00E1641C" w:rsidRDefault="00E1641C" w:rsidP="00E1641C">
      <w:pPr>
        <w:keepLines/>
        <w:spacing w:before="100" w:after="100"/>
        <w:rPr>
          <w:rFonts w:asciiTheme="minorHAnsi" w:eastAsia="Calibri" w:hAnsiTheme="minorHAnsi" w:cs="Calibri"/>
          <w:b/>
          <w:sz w:val="20"/>
          <w:szCs w:val="20"/>
          <w:lang w:val="en-GB"/>
        </w:rPr>
      </w:pPr>
    </w:p>
    <w:p w:rsidR="00E1641C" w:rsidRPr="00271E66" w:rsidRDefault="00E1641C" w:rsidP="00E1641C">
      <w:pPr>
        <w:keepLines/>
        <w:spacing w:before="100" w:after="100"/>
        <w:rPr>
          <w:rFonts w:asciiTheme="minorHAnsi" w:eastAsia="Calibri" w:hAnsiTheme="minorHAnsi" w:cs="Calibri"/>
          <w:sz w:val="20"/>
          <w:szCs w:val="20"/>
          <w:lang w:val="en-GB"/>
        </w:rPr>
      </w:pPr>
      <w:r w:rsidRPr="00271E66">
        <w:rPr>
          <w:rFonts w:asciiTheme="minorHAnsi" w:eastAsia="Calibri" w:hAnsiTheme="minorHAnsi" w:cs="Calibri"/>
          <w:b/>
          <w:sz w:val="20"/>
          <w:szCs w:val="20"/>
          <w:lang w:val="en-GB"/>
        </w:rPr>
        <w:t xml:space="preserve">AS IS </w:t>
      </w:r>
      <w:r w:rsidRPr="008E70A6">
        <w:rPr>
          <w:rFonts w:asciiTheme="minorHAnsi" w:eastAsia="Calibri" w:hAnsiTheme="minorHAnsi" w:cs="Calibri"/>
          <w:sz w:val="20"/>
          <w:szCs w:val="20"/>
          <w:lang w:val="en-GB"/>
        </w:rPr>
        <w:t>Valuation to include</w:t>
      </w:r>
      <w:r>
        <w:rPr>
          <w:rFonts w:asciiTheme="minorHAnsi" w:eastAsia="Calibri" w:hAnsiTheme="minorHAnsi" w:cs="Calibri"/>
          <w:b/>
          <w:sz w:val="20"/>
          <w:szCs w:val="20"/>
          <w:lang w:val="en-GB"/>
        </w:rPr>
        <w:t>:</w:t>
      </w:r>
      <w:r w:rsidRPr="00271E66">
        <w:rPr>
          <w:rFonts w:asciiTheme="minorHAnsi" w:eastAsia="Calibri" w:hAnsiTheme="minorHAnsi" w:cs="Calibri"/>
          <w:sz w:val="20"/>
          <w:szCs w:val="20"/>
          <w:lang w:val="en-GB"/>
        </w:rPr>
        <w:t xml:space="preserve"> </w:t>
      </w:r>
    </w:p>
    <w:p w:rsidR="00E1641C" w:rsidRPr="00271E66" w:rsidRDefault="00E1641C" w:rsidP="00E1641C">
      <w:pPr>
        <w:numPr>
          <w:ilvl w:val="0"/>
          <w:numId w:val="2"/>
        </w:numPr>
        <w:spacing w:after="150" w:line="240" w:lineRule="atLeast"/>
        <w:contextualSpacing/>
        <w:rPr>
          <w:rFonts w:asciiTheme="minorHAnsi" w:eastAsia="Calibri" w:hAnsiTheme="minorHAnsi" w:cs="Calibri"/>
          <w:sz w:val="20"/>
          <w:szCs w:val="20"/>
          <w:lang w:val="en-GB"/>
        </w:rPr>
      </w:pPr>
      <w:r w:rsidRPr="00271E66">
        <w:rPr>
          <w:rFonts w:asciiTheme="minorHAnsi" w:eastAsia="Calibri" w:hAnsiTheme="minorHAnsi" w:cs="Calibri"/>
          <w:sz w:val="20"/>
          <w:szCs w:val="20"/>
          <w:lang w:val="en-GB"/>
        </w:rPr>
        <w:t xml:space="preserve">Capital (Improvement + Land) </w:t>
      </w:r>
    </w:p>
    <w:p w:rsidR="00E1641C" w:rsidRPr="00271E66" w:rsidRDefault="00E1641C" w:rsidP="00E1641C">
      <w:pPr>
        <w:numPr>
          <w:ilvl w:val="0"/>
          <w:numId w:val="2"/>
        </w:numPr>
        <w:spacing w:after="150" w:line="240" w:lineRule="atLeast"/>
        <w:contextualSpacing/>
        <w:rPr>
          <w:rFonts w:asciiTheme="minorHAnsi" w:eastAsia="Calibri" w:hAnsiTheme="minorHAnsi" w:cs="Calibri"/>
          <w:sz w:val="20"/>
          <w:szCs w:val="20"/>
          <w:lang w:val="en-GB"/>
        </w:rPr>
      </w:pPr>
      <w:r w:rsidRPr="00271E66">
        <w:rPr>
          <w:rFonts w:asciiTheme="minorHAnsi" w:eastAsia="Calibri" w:hAnsiTheme="minorHAnsi" w:cs="Calibri"/>
          <w:sz w:val="20"/>
          <w:szCs w:val="20"/>
          <w:lang w:val="en-GB"/>
        </w:rPr>
        <w:t>Rental</w:t>
      </w:r>
    </w:p>
    <w:p w:rsidR="00E1641C" w:rsidRDefault="00E1641C" w:rsidP="00E1641C">
      <w:pPr>
        <w:numPr>
          <w:ilvl w:val="0"/>
          <w:numId w:val="2"/>
        </w:numPr>
        <w:spacing w:after="150" w:line="240" w:lineRule="atLeast"/>
        <w:contextualSpacing/>
        <w:rPr>
          <w:rFonts w:asciiTheme="minorHAnsi" w:eastAsia="Calibri" w:hAnsiTheme="minorHAnsi" w:cs="Calibri"/>
          <w:sz w:val="20"/>
          <w:szCs w:val="20"/>
          <w:lang w:val="en-GB"/>
        </w:rPr>
      </w:pPr>
      <w:r w:rsidRPr="00271E66">
        <w:rPr>
          <w:rFonts w:asciiTheme="minorHAnsi" w:eastAsia="Calibri" w:hAnsiTheme="minorHAnsi" w:cs="Calibri"/>
          <w:sz w:val="20"/>
          <w:szCs w:val="20"/>
          <w:lang w:val="en-GB"/>
        </w:rPr>
        <w:t>Replacement</w:t>
      </w:r>
    </w:p>
    <w:p w:rsidR="00E1641C" w:rsidRPr="00271E66" w:rsidRDefault="00E1641C" w:rsidP="00E1641C">
      <w:pPr>
        <w:numPr>
          <w:ilvl w:val="0"/>
          <w:numId w:val="2"/>
        </w:numPr>
        <w:spacing w:after="150" w:line="240" w:lineRule="atLeast"/>
        <w:contextualSpacing/>
        <w:rPr>
          <w:rFonts w:asciiTheme="minorHAnsi" w:eastAsia="Calibri" w:hAnsiTheme="minorHAnsi" w:cs="Calibri"/>
          <w:sz w:val="20"/>
          <w:szCs w:val="20"/>
          <w:lang w:val="en-GB"/>
        </w:rPr>
      </w:pPr>
      <w:r w:rsidRPr="00271E66">
        <w:rPr>
          <w:rFonts w:asciiTheme="minorHAnsi" w:eastAsia="Calibri" w:hAnsiTheme="minorHAnsi" w:cs="Calibri"/>
          <w:sz w:val="20"/>
          <w:szCs w:val="20"/>
          <w:lang w:val="en-GB"/>
        </w:rPr>
        <w:t>If no improvement LAND ONLY</w:t>
      </w:r>
    </w:p>
    <w:p w:rsidR="00E1641C" w:rsidRPr="00271E66" w:rsidRDefault="00E1641C" w:rsidP="00E1641C">
      <w:pPr>
        <w:spacing w:after="150" w:line="240" w:lineRule="atLeast"/>
        <w:contextualSpacing/>
        <w:rPr>
          <w:rFonts w:asciiTheme="minorHAnsi" w:eastAsia="Calibri" w:hAnsiTheme="minorHAnsi" w:cs="Calibri"/>
          <w:sz w:val="20"/>
          <w:szCs w:val="20"/>
          <w:lang w:val="en-GB"/>
        </w:rPr>
      </w:pPr>
    </w:p>
    <w:p w:rsidR="00E1641C" w:rsidRDefault="00E1641C" w:rsidP="00E1641C">
      <w:pPr>
        <w:keepLines/>
        <w:spacing w:before="100" w:after="100"/>
        <w:rPr>
          <w:rFonts w:asciiTheme="minorHAnsi" w:eastAsia="Calibri" w:hAnsiTheme="minorHAnsi" w:cs="Calibri"/>
          <w:sz w:val="20"/>
          <w:szCs w:val="20"/>
          <w:lang w:val="en-GB"/>
        </w:rPr>
      </w:pPr>
      <w:r>
        <w:rPr>
          <w:rFonts w:asciiTheme="minorHAnsi" w:eastAsia="Calibri" w:hAnsiTheme="minorHAnsi" w:cs="Calibri"/>
          <w:b/>
          <w:sz w:val="20"/>
          <w:szCs w:val="20"/>
          <w:lang w:val="en-GB"/>
        </w:rPr>
        <w:t>AS IF</w:t>
      </w:r>
      <w:r w:rsidRPr="008E70A6">
        <w:rPr>
          <w:rFonts w:asciiTheme="minorHAnsi" w:eastAsia="Calibri" w:hAnsiTheme="minorHAnsi" w:cs="Calibri"/>
          <w:b/>
          <w:sz w:val="20"/>
          <w:szCs w:val="20"/>
          <w:lang w:val="en-GB"/>
        </w:rPr>
        <w:t xml:space="preserve"> </w:t>
      </w:r>
      <w:r w:rsidRPr="008E70A6">
        <w:rPr>
          <w:rFonts w:asciiTheme="minorHAnsi" w:eastAsia="Calibri" w:hAnsiTheme="minorHAnsi" w:cs="Calibri"/>
          <w:sz w:val="20"/>
          <w:szCs w:val="20"/>
          <w:lang w:val="en-GB"/>
        </w:rPr>
        <w:t>Valuation to include</w:t>
      </w:r>
      <w:r w:rsidRPr="008E70A6">
        <w:rPr>
          <w:rFonts w:asciiTheme="minorHAnsi" w:eastAsia="Calibri" w:hAnsiTheme="minorHAnsi" w:cs="Calibri"/>
          <w:b/>
          <w:sz w:val="20"/>
          <w:szCs w:val="20"/>
          <w:lang w:val="en-GB"/>
        </w:rPr>
        <w:t>:</w:t>
      </w:r>
      <w:r w:rsidRPr="008E70A6">
        <w:rPr>
          <w:rFonts w:asciiTheme="minorHAnsi" w:eastAsia="Calibri" w:hAnsiTheme="minorHAnsi" w:cs="Calibri"/>
          <w:sz w:val="20"/>
          <w:szCs w:val="20"/>
          <w:lang w:val="en-GB"/>
        </w:rPr>
        <w:t xml:space="preserve"> </w:t>
      </w:r>
    </w:p>
    <w:p w:rsidR="00E1641C" w:rsidRPr="008E70A6" w:rsidRDefault="00E1641C" w:rsidP="00E1641C">
      <w:pPr>
        <w:pStyle w:val="ListParagraph"/>
        <w:keepLines/>
        <w:numPr>
          <w:ilvl w:val="0"/>
          <w:numId w:val="19"/>
        </w:numPr>
        <w:spacing w:before="100" w:after="100"/>
        <w:rPr>
          <w:rFonts w:asciiTheme="minorHAnsi" w:eastAsia="Calibri" w:hAnsiTheme="minorHAnsi" w:cs="Calibri"/>
          <w:sz w:val="20"/>
          <w:szCs w:val="20"/>
          <w:lang w:val="en-GB"/>
        </w:rPr>
      </w:pPr>
      <w:r w:rsidRPr="008E70A6">
        <w:rPr>
          <w:rFonts w:asciiTheme="minorHAnsi" w:eastAsia="Calibri" w:hAnsiTheme="minorHAnsi" w:cs="Calibri"/>
          <w:sz w:val="20"/>
          <w:szCs w:val="20"/>
          <w:lang w:val="en-GB"/>
        </w:rPr>
        <w:t xml:space="preserve">Capital (Improvement + Land) AS IF the attached improvement specifications are complete </w:t>
      </w:r>
    </w:p>
    <w:p w:rsidR="00E1641C" w:rsidRPr="008E70A6" w:rsidRDefault="00E1641C" w:rsidP="00E1641C">
      <w:pPr>
        <w:pStyle w:val="ListParagraph"/>
        <w:keepLines/>
        <w:numPr>
          <w:ilvl w:val="0"/>
          <w:numId w:val="19"/>
        </w:numPr>
        <w:spacing w:before="100" w:after="100"/>
        <w:rPr>
          <w:rFonts w:asciiTheme="minorHAnsi" w:eastAsia="Calibri" w:hAnsiTheme="minorHAnsi" w:cs="Calibri"/>
          <w:sz w:val="20"/>
          <w:szCs w:val="20"/>
          <w:lang w:val="en-GB"/>
        </w:rPr>
      </w:pPr>
      <w:r w:rsidRPr="008E70A6">
        <w:rPr>
          <w:rFonts w:asciiTheme="minorHAnsi" w:eastAsia="Calibri" w:hAnsiTheme="minorHAnsi" w:cs="Calibri"/>
          <w:sz w:val="20"/>
          <w:szCs w:val="20"/>
          <w:lang w:val="en-GB"/>
        </w:rPr>
        <w:t>Rental AS IF the attached improvements are complete</w:t>
      </w:r>
    </w:p>
    <w:p w:rsidR="00E1641C" w:rsidRPr="008E70A6" w:rsidRDefault="00E1641C" w:rsidP="00E1641C">
      <w:pPr>
        <w:pStyle w:val="ListParagraph"/>
        <w:keepLines/>
        <w:numPr>
          <w:ilvl w:val="0"/>
          <w:numId w:val="19"/>
        </w:numPr>
        <w:spacing w:before="100" w:after="100"/>
        <w:rPr>
          <w:rFonts w:asciiTheme="minorHAnsi" w:eastAsia="Calibri" w:hAnsiTheme="minorHAnsi" w:cs="Calibri"/>
          <w:sz w:val="20"/>
          <w:szCs w:val="20"/>
          <w:lang w:val="en-GB"/>
        </w:rPr>
      </w:pPr>
      <w:r w:rsidRPr="008E70A6">
        <w:rPr>
          <w:rFonts w:asciiTheme="minorHAnsi" w:eastAsia="Calibri" w:hAnsiTheme="minorHAnsi" w:cs="Calibri"/>
          <w:sz w:val="20"/>
          <w:szCs w:val="20"/>
          <w:lang w:val="en-GB"/>
        </w:rPr>
        <w:t>Replacement</w:t>
      </w:r>
    </w:p>
    <w:p w:rsidR="00E1641C" w:rsidRPr="00271E66" w:rsidRDefault="00E1641C" w:rsidP="00E1641C">
      <w:pPr>
        <w:pStyle w:val="Heading3"/>
        <w:rPr>
          <w:rFonts w:asciiTheme="minorHAnsi" w:hAnsiTheme="minorHAnsi" w:cs="Calibri"/>
          <w:sz w:val="20"/>
          <w:szCs w:val="20"/>
        </w:rPr>
      </w:pPr>
      <w:bookmarkStart w:id="24" w:name="_Toc424721840"/>
      <w:bookmarkStart w:id="25" w:name="_Toc424722139"/>
      <w:bookmarkStart w:id="26" w:name="_Toc430341968"/>
      <w:bookmarkStart w:id="27" w:name="_Toc430704703"/>
      <w:r w:rsidRPr="00271E66">
        <w:rPr>
          <w:rFonts w:asciiTheme="minorHAnsi" w:hAnsiTheme="minorHAnsi" w:cs="Calibri"/>
          <w:sz w:val="20"/>
          <w:szCs w:val="20"/>
        </w:rPr>
        <w:t>Considerations / attachments</w:t>
      </w:r>
      <w:bookmarkEnd w:id="24"/>
      <w:bookmarkEnd w:id="25"/>
      <w:bookmarkEnd w:id="26"/>
      <w:bookmarkEnd w:id="27"/>
    </w:p>
    <w:p w:rsidR="00E1641C" w:rsidRPr="00271E66" w:rsidRDefault="00E1641C" w:rsidP="00E1641C">
      <w:pPr>
        <w:keepLines/>
        <w:spacing w:before="100" w:after="100"/>
        <w:rPr>
          <w:rFonts w:asciiTheme="minorHAnsi" w:hAnsiTheme="minorHAnsi" w:cs="Calibri"/>
          <w:sz w:val="20"/>
          <w:szCs w:val="20"/>
        </w:rPr>
      </w:pPr>
      <w:r w:rsidRPr="00271E66">
        <w:rPr>
          <w:rFonts w:asciiTheme="minorHAnsi" w:hAnsiTheme="minorHAnsi" w:cs="Calibri"/>
          <w:sz w:val="20"/>
          <w:szCs w:val="20"/>
        </w:rPr>
        <w:t xml:space="preserve">In relation to the property the valuation report should provide a commentary </w:t>
      </w:r>
      <w:r>
        <w:rPr>
          <w:rFonts w:asciiTheme="minorHAnsi" w:hAnsiTheme="minorHAnsi" w:cs="Calibri"/>
          <w:sz w:val="20"/>
          <w:szCs w:val="20"/>
        </w:rPr>
        <w:t>on</w:t>
      </w:r>
      <w:r w:rsidRPr="00271E66">
        <w:rPr>
          <w:rFonts w:asciiTheme="minorHAnsi" w:hAnsiTheme="minorHAnsi" w:cs="Calibri"/>
          <w:sz w:val="20"/>
          <w:szCs w:val="20"/>
        </w:rPr>
        <w:t xml:space="preserve"> market movement at the time of the valuation.  This need only be a short paragraph to offer the requester an insight into market movements.</w:t>
      </w:r>
    </w:p>
    <w:p w:rsidR="00E1641C" w:rsidRPr="00271E66" w:rsidRDefault="00E1641C" w:rsidP="00E1641C">
      <w:pPr>
        <w:keepLines/>
        <w:spacing w:before="100" w:after="100"/>
        <w:rPr>
          <w:rFonts w:asciiTheme="minorHAnsi" w:hAnsiTheme="minorHAnsi"/>
          <w:sz w:val="20"/>
          <w:szCs w:val="20"/>
        </w:rPr>
      </w:pPr>
      <w:r w:rsidRPr="00271E66">
        <w:rPr>
          <w:rFonts w:asciiTheme="minorHAnsi" w:hAnsiTheme="minorHAnsi" w:cs="Calibri"/>
          <w:sz w:val="20"/>
          <w:szCs w:val="20"/>
        </w:rPr>
        <w:t>We have an expectation that once an inspection is completed that the report be submitted within 2 working days.</w:t>
      </w:r>
    </w:p>
    <w:p w:rsidR="00E1641C" w:rsidRPr="00271E66" w:rsidRDefault="00E1641C" w:rsidP="00E1641C">
      <w:pPr>
        <w:keepLines/>
        <w:spacing w:before="100" w:after="100"/>
        <w:rPr>
          <w:rFonts w:asciiTheme="minorHAnsi" w:eastAsia="Calibri" w:hAnsiTheme="minorHAnsi" w:cs="Calibri"/>
          <w:sz w:val="20"/>
          <w:szCs w:val="20"/>
          <w:lang w:val="en-GB"/>
        </w:rPr>
      </w:pPr>
      <w:r>
        <w:rPr>
          <w:rFonts w:asciiTheme="minorHAnsi" w:eastAsia="Calibri" w:hAnsiTheme="minorHAnsi" w:cs="Calibri"/>
          <w:sz w:val="20"/>
          <w:szCs w:val="20"/>
          <w:lang w:val="en-GB"/>
        </w:rPr>
        <w:t>Service Providers</w:t>
      </w:r>
      <w:r w:rsidRPr="00271E66">
        <w:rPr>
          <w:rFonts w:asciiTheme="minorHAnsi" w:eastAsia="Calibri" w:hAnsiTheme="minorHAnsi" w:cs="Calibri"/>
          <w:sz w:val="20"/>
          <w:szCs w:val="20"/>
          <w:lang w:val="en-GB"/>
        </w:rPr>
        <w:t xml:space="preserve"> are required to take into consideration the current amenities</w:t>
      </w:r>
    </w:p>
    <w:p w:rsidR="00E1641C" w:rsidRPr="00271E66" w:rsidRDefault="00E1641C" w:rsidP="00E1641C">
      <w:pPr>
        <w:keepLines/>
        <w:spacing w:before="100" w:after="100"/>
        <w:rPr>
          <w:rFonts w:asciiTheme="minorHAnsi" w:hAnsiTheme="minorHAnsi" w:cs="Calibri"/>
          <w:b/>
          <w:sz w:val="20"/>
          <w:szCs w:val="20"/>
        </w:rPr>
      </w:pPr>
      <w:r>
        <w:rPr>
          <w:rFonts w:asciiTheme="minorHAnsi" w:hAnsiTheme="minorHAnsi" w:cs="Calibri"/>
          <w:sz w:val="20"/>
          <w:szCs w:val="20"/>
        </w:rPr>
        <w:t xml:space="preserve">For </w:t>
      </w:r>
      <w:r w:rsidRPr="00271E66">
        <w:rPr>
          <w:rFonts w:asciiTheme="minorHAnsi" w:hAnsiTheme="minorHAnsi" w:cs="Calibri"/>
          <w:sz w:val="20"/>
          <w:szCs w:val="20"/>
        </w:rPr>
        <w:t>AS IF</w:t>
      </w:r>
      <w:r>
        <w:rPr>
          <w:rFonts w:asciiTheme="minorHAnsi" w:hAnsiTheme="minorHAnsi" w:cs="Calibri"/>
          <w:sz w:val="20"/>
          <w:szCs w:val="20"/>
        </w:rPr>
        <w:t xml:space="preserve"> assessments</w:t>
      </w:r>
      <w:r w:rsidRPr="00271E66">
        <w:rPr>
          <w:rFonts w:asciiTheme="minorHAnsi" w:hAnsiTheme="minorHAnsi" w:cs="Calibri"/>
          <w:sz w:val="20"/>
          <w:szCs w:val="20"/>
        </w:rPr>
        <w:t xml:space="preserve">, </w:t>
      </w:r>
      <w:r>
        <w:rPr>
          <w:rFonts w:asciiTheme="minorHAnsi" w:hAnsiTheme="minorHAnsi" w:cs="Calibri"/>
          <w:sz w:val="20"/>
          <w:szCs w:val="20"/>
        </w:rPr>
        <w:t>Service Providers</w:t>
      </w:r>
      <w:r w:rsidRPr="00271E66">
        <w:rPr>
          <w:rFonts w:asciiTheme="minorHAnsi" w:hAnsiTheme="minorHAnsi" w:cs="Calibri"/>
          <w:sz w:val="20"/>
          <w:szCs w:val="20"/>
        </w:rPr>
        <w:t xml:space="preserve"> are required to take into consideration the attached Specifications List /Floor plans </w:t>
      </w:r>
      <w:r>
        <w:rPr>
          <w:rFonts w:asciiTheme="minorHAnsi" w:hAnsiTheme="minorHAnsi" w:cs="Calibri"/>
          <w:sz w:val="20"/>
          <w:szCs w:val="20"/>
        </w:rPr>
        <w:t>as if</w:t>
      </w:r>
      <w:r w:rsidRPr="00271E66">
        <w:rPr>
          <w:rFonts w:asciiTheme="minorHAnsi" w:hAnsiTheme="minorHAnsi" w:cs="Calibri"/>
          <w:sz w:val="20"/>
          <w:szCs w:val="20"/>
        </w:rPr>
        <w:t xml:space="preserve"> all works will be completed and development consent forthcoming without unduly onerous terms and conditions</w:t>
      </w:r>
      <w:r>
        <w:rPr>
          <w:rFonts w:asciiTheme="minorHAnsi" w:hAnsiTheme="minorHAnsi" w:cs="Calibri"/>
          <w:sz w:val="20"/>
          <w:szCs w:val="20"/>
        </w:rPr>
        <w:t>.</w:t>
      </w:r>
      <w:r w:rsidRPr="00271E66">
        <w:rPr>
          <w:rFonts w:asciiTheme="minorHAnsi" w:hAnsiTheme="minorHAnsi" w:cs="Calibri"/>
          <w:sz w:val="20"/>
          <w:szCs w:val="20"/>
        </w:rPr>
        <w:t xml:space="preserve"> </w:t>
      </w:r>
    </w:p>
    <w:p w:rsidR="00E1641C" w:rsidRPr="00271E66" w:rsidRDefault="00E1641C" w:rsidP="00E1641C">
      <w:pPr>
        <w:pStyle w:val="Heading3"/>
        <w:rPr>
          <w:rFonts w:asciiTheme="minorHAnsi" w:eastAsia="Calibri" w:hAnsiTheme="minorHAnsi" w:cs="Calibri"/>
          <w:sz w:val="20"/>
          <w:szCs w:val="20"/>
          <w:lang w:val="en-US"/>
        </w:rPr>
      </w:pPr>
      <w:bookmarkStart w:id="28" w:name="_Toc424721841"/>
      <w:bookmarkStart w:id="29" w:name="_Toc424722140"/>
      <w:bookmarkStart w:id="30" w:name="_Toc430341969"/>
      <w:bookmarkStart w:id="31" w:name="_Toc430704704"/>
      <w:r w:rsidRPr="00271E66">
        <w:rPr>
          <w:rFonts w:asciiTheme="minorHAnsi" w:eastAsia="Calibri" w:hAnsiTheme="minorHAnsi" w:cs="Calibri"/>
          <w:sz w:val="20"/>
          <w:szCs w:val="20"/>
          <w:lang w:val="en-GB"/>
        </w:rPr>
        <w:t>Valuation methodology</w:t>
      </w:r>
      <w:bookmarkEnd w:id="28"/>
      <w:bookmarkEnd w:id="29"/>
      <w:bookmarkEnd w:id="30"/>
      <w:bookmarkEnd w:id="31"/>
    </w:p>
    <w:p w:rsidR="00E1641C" w:rsidRPr="00271E66" w:rsidRDefault="00E1641C" w:rsidP="00E1641C">
      <w:pPr>
        <w:keepLines/>
        <w:spacing w:before="100" w:after="100"/>
        <w:rPr>
          <w:rFonts w:asciiTheme="minorHAnsi" w:hAnsiTheme="minorHAnsi" w:cs="Calibri"/>
          <w:sz w:val="20"/>
          <w:szCs w:val="20"/>
        </w:rPr>
      </w:pPr>
      <w:r w:rsidRPr="00271E66">
        <w:rPr>
          <w:rFonts w:asciiTheme="minorHAnsi" w:hAnsiTheme="minorHAnsi" w:cs="Calibri"/>
          <w:sz w:val="20"/>
          <w:szCs w:val="20"/>
        </w:rPr>
        <w:t xml:space="preserve">In undertaking the valuation, one or more valuation approaches may be used in order to arrive at the valuation defined by the appropriate basis of value in accordance with the IVS Framework. </w:t>
      </w:r>
    </w:p>
    <w:p w:rsidR="00E1641C" w:rsidRPr="00271E66" w:rsidRDefault="00E1641C" w:rsidP="00E1641C">
      <w:pPr>
        <w:keepLines/>
        <w:spacing w:before="100" w:after="100"/>
        <w:rPr>
          <w:rFonts w:asciiTheme="minorHAnsi" w:hAnsiTheme="minorHAnsi" w:cs="Calibri"/>
          <w:sz w:val="20"/>
          <w:szCs w:val="20"/>
        </w:rPr>
      </w:pPr>
      <w:r w:rsidRPr="00271E66">
        <w:rPr>
          <w:rFonts w:asciiTheme="minorHAnsi" w:hAnsiTheme="minorHAnsi" w:cs="Calibri"/>
          <w:sz w:val="20"/>
          <w:szCs w:val="20"/>
        </w:rPr>
        <w:t>Defence Housing Australia requires the tenderers to provide the following:</w:t>
      </w:r>
    </w:p>
    <w:p w:rsidR="00E1641C" w:rsidRPr="00271E66" w:rsidRDefault="00E1641C" w:rsidP="00E1641C">
      <w:pPr>
        <w:numPr>
          <w:ilvl w:val="2"/>
          <w:numId w:val="1"/>
        </w:numPr>
        <w:autoSpaceDE w:val="0"/>
        <w:autoSpaceDN w:val="0"/>
        <w:adjustRightInd w:val="0"/>
        <w:spacing w:before="100" w:after="100"/>
        <w:contextualSpacing/>
        <w:rPr>
          <w:rFonts w:asciiTheme="minorHAnsi" w:eastAsia="Calibri" w:hAnsiTheme="minorHAnsi" w:cs="Calibri"/>
          <w:sz w:val="20"/>
          <w:szCs w:val="20"/>
          <w:lang w:val="en-GB"/>
        </w:rPr>
      </w:pPr>
      <w:r w:rsidRPr="00271E66">
        <w:rPr>
          <w:rFonts w:asciiTheme="minorHAnsi" w:eastAsia="Calibri" w:hAnsiTheme="minorHAnsi" w:cs="Calibri"/>
          <w:sz w:val="20"/>
          <w:szCs w:val="20"/>
          <w:lang w:val="en-GB"/>
        </w:rPr>
        <w:t>Full details of calculations performed and the rationale adopted for any assumptions used (must be shown in detail) in arriving at a particular value.</w:t>
      </w:r>
    </w:p>
    <w:p w:rsidR="00E1641C" w:rsidRPr="00271E66" w:rsidRDefault="00E1641C" w:rsidP="00E1641C">
      <w:pPr>
        <w:numPr>
          <w:ilvl w:val="2"/>
          <w:numId w:val="1"/>
        </w:numPr>
        <w:autoSpaceDE w:val="0"/>
        <w:autoSpaceDN w:val="0"/>
        <w:adjustRightInd w:val="0"/>
        <w:spacing w:before="100" w:after="100"/>
        <w:contextualSpacing/>
        <w:rPr>
          <w:rFonts w:asciiTheme="minorHAnsi" w:eastAsia="Calibri" w:hAnsiTheme="minorHAnsi" w:cs="Calibri"/>
          <w:sz w:val="20"/>
          <w:szCs w:val="20"/>
          <w:lang w:val="en-GB"/>
        </w:rPr>
      </w:pPr>
      <w:r w:rsidRPr="00271E66">
        <w:rPr>
          <w:rFonts w:asciiTheme="minorHAnsi" w:eastAsia="Calibri" w:hAnsiTheme="minorHAnsi" w:cs="Calibri"/>
          <w:sz w:val="20"/>
          <w:szCs w:val="20"/>
          <w:lang w:val="en-GB"/>
        </w:rPr>
        <w:t>The valuation methodology used, such as discounted cash flow, capitalisation of net income, comparable sales, summation technique etc. should be clearly specified.</w:t>
      </w:r>
    </w:p>
    <w:p w:rsidR="00E1641C" w:rsidRPr="00271E66" w:rsidRDefault="00E1641C" w:rsidP="00E1641C">
      <w:pPr>
        <w:numPr>
          <w:ilvl w:val="2"/>
          <w:numId w:val="1"/>
        </w:numPr>
        <w:autoSpaceDE w:val="0"/>
        <w:autoSpaceDN w:val="0"/>
        <w:adjustRightInd w:val="0"/>
        <w:spacing w:before="100" w:after="100"/>
        <w:contextualSpacing/>
        <w:rPr>
          <w:rFonts w:asciiTheme="minorHAnsi" w:eastAsia="Calibri" w:hAnsiTheme="minorHAnsi" w:cs="Calibri"/>
          <w:sz w:val="20"/>
          <w:szCs w:val="20"/>
          <w:lang w:val="en-GB"/>
        </w:rPr>
      </w:pPr>
      <w:r w:rsidRPr="00271E66">
        <w:rPr>
          <w:rFonts w:asciiTheme="minorHAnsi" w:eastAsia="Calibri" w:hAnsiTheme="minorHAnsi" w:cs="Calibri"/>
          <w:sz w:val="20"/>
          <w:szCs w:val="20"/>
          <w:lang w:val="en-GB"/>
        </w:rPr>
        <w:t>In using these valuation techniques, details should be provided (where appropriate) of: GST on materials, supplies and revenues, or the GST liability on the sale of property;</w:t>
      </w:r>
    </w:p>
    <w:p w:rsidR="00E1641C" w:rsidRPr="00271E66" w:rsidRDefault="00E1641C" w:rsidP="00E1641C">
      <w:pPr>
        <w:numPr>
          <w:ilvl w:val="2"/>
          <w:numId w:val="1"/>
        </w:numPr>
        <w:contextualSpacing/>
        <w:rPr>
          <w:rFonts w:asciiTheme="minorHAnsi" w:eastAsia="Calibri" w:hAnsiTheme="minorHAnsi" w:cs="Calibri"/>
          <w:sz w:val="20"/>
          <w:szCs w:val="20"/>
          <w:lang w:val="en-GB"/>
        </w:rPr>
      </w:pPr>
      <w:r w:rsidRPr="00271E66">
        <w:rPr>
          <w:rFonts w:asciiTheme="minorHAnsi" w:eastAsia="Calibri" w:hAnsiTheme="minorHAnsi" w:cs="Calibri"/>
          <w:sz w:val="20"/>
          <w:szCs w:val="20"/>
          <w:lang w:val="en-GB"/>
        </w:rPr>
        <w:t xml:space="preserve">Where employed, the Direct Comparison method a minimum of five (5) comparable sales and five (5) comparable rentals must be analysed. Sales/Rental evidence to be less than 6 months old, if the valuer is unable to locate current evidence, and is reliant upon older evidence for comparison, please reference this in the report. The Sales/Rental evidence to be located in the same suburb, Comparable to the subject in amenity, Comparable to the subject in age, The Sales/Rental evidence should be compared to the subject in the </w:t>
      </w:r>
      <w:proofErr w:type="gramStart"/>
      <w:r w:rsidRPr="00271E66">
        <w:rPr>
          <w:rFonts w:asciiTheme="minorHAnsi" w:eastAsia="Calibri" w:hAnsiTheme="minorHAnsi" w:cs="Calibri"/>
          <w:sz w:val="20"/>
          <w:szCs w:val="20"/>
          <w:lang w:val="en-GB"/>
        </w:rPr>
        <w:t>valuers</w:t>
      </w:r>
      <w:proofErr w:type="gramEnd"/>
      <w:r w:rsidRPr="00271E66">
        <w:rPr>
          <w:rFonts w:asciiTheme="minorHAnsi" w:eastAsia="Calibri" w:hAnsiTheme="minorHAnsi" w:cs="Calibri"/>
          <w:sz w:val="20"/>
          <w:szCs w:val="20"/>
          <w:lang w:val="en-GB"/>
        </w:rPr>
        <w:t xml:space="preserve"> notes and include internal and external areas within the comparable table within the report.</w:t>
      </w:r>
    </w:p>
    <w:p w:rsidR="00E1641C" w:rsidRPr="00271E66" w:rsidRDefault="00E1641C" w:rsidP="00E1641C">
      <w:pPr>
        <w:numPr>
          <w:ilvl w:val="2"/>
          <w:numId w:val="1"/>
        </w:numPr>
        <w:contextualSpacing/>
        <w:rPr>
          <w:rFonts w:asciiTheme="minorHAnsi" w:eastAsia="Calibri" w:hAnsiTheme="minorHAnsi" w:cs="Calibri"/>
          <w:sz w:val="20"/>
          <w:szCs w:val="20"/>
          <w:lang w:val="en-GB"/>
        </w:rPr>
      </w:pPr>
      <w:bookmarkStart w:id="32" w:name="OLE_LINK2"/>
      <w:r w:rsidRPr="00271E66">
        <w:rPr>
          <w:rFonts w:asciiTheme="minorHAnsi" w:eastAsia="Calibri" w:hAnsiTheme="minorHAnsi" w:cs="Calibri"/>
          <w:sz w:val="20"/>
          <w:szCs w:val="20"/>
          <w:lang w:val="en-GB"/>
        </w:rPr>
        <w:lastRenderedPageBreak/>
        <w:t xml:space="preserve">For the Capital evidence of the 5 pieces of sales evidence, 3 are to be achieved sales as per the API instructions, 2 may be Unconfirmed </w:t>
      </w:r>
      <w:r>
        <w:rPr>
          <w:rFonts w:asciiTheme="minorHAnsi" w:eastAsia="Calibri" w:hAnsiTheme="minorHAnsi" w:cs="Calibri"/>
          <w:sz w:val="20"/>
          <w:szCs w:val="20"/>
          <w:lang w:val="en-GB"/>
        </w:rPr>
        <w:t>and/or</w:t>
      </w:r>
      <w:r w:rsidRPr="00271E66">
        <w:rPr>
          <w:rFonts w:asciiTheme="minorHAnsi" w:eastAsia="Calibri" w:hAnsiTheme="minorHAnsi" w:cs="Calibri"/>
          <w:sz w:val="20"/>
          <w:szCs w:val="20"/>
          <w:lang w:val="en-GB"/>
        </w:rPr>
        <w:t xml:space="preserve"> Exchanged. We understand that you may not like to rely upon the Unconfirmed </w:t>
      </w:r>
      <w:r>
        <w:rPr>
          <w:rFonts w:asciiTheme="minorHAnsi" w:eastAsia="Calibri" w:hAnsiTheme="minorHAnsi" w:cs="Calibri"/>
          <w:sz w:val="20"/>
          <w:szCs w:val="20"/>
          <w:lang w:val="en-GB"/>
        </w:rPr>
        <w:t>and/or</w:t>
      </w:r>
      <w:r w:rsidRPr="00271E66">
        <w:rPr>
          <w:rFonts w:asciiTheme="minorHAnsi" w:eastAsia="Calibri" w:hAnsiTheme="minorHAnsi" w:cs="Calibri"/>
          <w:sz w:val="20"/>
          <w:szCs w:val="20"/>
          <w:lang w:val="en-GB"/>
        </w:rPr>
        <w:t xml:space="preserve"> Exchanged sales, hence we are willing for you to include commentary in your report and adjust figures accordingly.</w:t>
      </w:r>
    </w:p>
    <w:p w:rsidR="00E1641C" w:rsidRPr="00271E66" w:rsidRDefault="00E1641C" w:rsidP="00E1641C">
      <w:pPr>
        <w:numPr>
          <w:ilvl w:val="2"/>
          <w:numId w:val="1"/>
        </w:numPr>
        <w:contextualSpacing/>
        <w:rPr>
          <w:rFonts w:asciiTheme="minorHAnsi" w:eastAsia="Calibri" w:hAnsiTheme="minorHAnsi" w:cs="Calibri"/>
          <w:sz w:val="20"/>
          <w:szCs w:val="20"/>
          <w:lang w:val="en-GB"/>
        </w:rPr>
      </w:pPr>
      <w:r w:rsidRPr="00271E66">
        <w:rPr>
          <w:rFonts w:asciiTheme="minorHAnsi" w:eastAsia="Calibri" w:hAnsiTheme="minorHAnsi" w:cs="Calibri"/>
          <w:sz w:val="20"/>
          <w:szCs w:val="20"/>
          <w:lang w:val="en-GB"/>
        </w:rPr>
        <w:t>ALSO NOTE - Sales where Defence Housing Australia is the new purchaser and or seller are not to be used for comparison.</w:t>
      </w:r>
    </w:p>
    <w:p w:rsidR="00E1641C" w:rsidRPr="00271E66" w:rsidRDefault="00E1641C" w:rsidP="00E1641C">
      <w:pPr>
        <w:numPr>
          <w:ilvl w:val="2"/>
          <w:numId w:val="1"/>
        </w:numPr>
        <w:contextualSpacing/>
        <w:rPr>
          <w:rFonts w:asciiTheme="minorHAnsi" w:eastAsia="Calibri" w:hAnsiTheme="minorHAnsi" w:cs="Calibri"/>
          <w:sz w:val="20"/>
          <w:szCs w:val="20"/>
          <w:lang w:val="en-GB"/>
        </w:rPr>
      </w:pPr>
      <w:r w:rsidRPr="00271E66">
        <w:rPr>
          <w:rFonts w:asciiTheme="minorHAnsi" w:eastAsia="Calibri" w:hAnsiTheme="minorHAnsi" w:cs="Calibri"/>
          <w:sz w:val="20"/>
          <w:szCs w:val="20"/>
          <w:lang w:val="en-GB"/>
        </w:rPr>
        <w:t>If few recent transactions have occurred, it may also be appropriate to consider the prices of identical or similar assets that are listed or offered for sale provided the relevance of this information is clearly established and critically analysed.</w:t>
      </w:r>
    </w:p>
    <w:p w:rsidR="00E1641C" w:rsidRPr="00271E66" w:rsidRDefault="00E1641C" w:rsidP="00E1641C">
      <w:pPr>
        <w:numPr>
          <w:ilvl w:val="2"/>
          <w:numId w:val="1"/>
        </w:numPr>
        <w:contextualSpacing/>
        <w:rPr>
          <w:rFonts w:asciiTheme="minorHAnsi" w:eastAsia="Calibri" w:hAnsiTheme="minorHAnsi" w:cs="Calibri"/>
          <w:sz w:val="20"/>
          <w:szCs w:val="20"/>
          <w:lang w:val="en-GB"/>
        </w:rPr>
      </w:pPr>
      <w:r w:rsidRPr="00271E66">
        <w:rPr>
          <w:rFonts w:asciiTheme="minorHAnsi" w:eastAsia="Calibri" w:hAnsiTheme="minorHAnsi" w:cs="Calibri"/>
          <w:sz w:val="20"/>
          <w:szCs w:val="20"/>
          <w:lang w:val="en-GB"/>
        </w:rPr>
        <w:t>Living areas for the subject properties to be noted and when available for the comparable data are to be included on the valuation reports.</w:t>
      </w:r>
    </w:p>
    <w:bookmarkEnd w:id="32"/>
    <w:p w:rsidR="00E1641C" w:rsidRPr="00271E66" w:rsidRDefault="00E1641C" w:rsidP="00E1641C">
      <w:pPr>
        <w:ind w:left="1080"/>
        <w:contextualSpacing/>
        <w:rPr>
          <w:rFonts w:asciiTheme="minorHAnsi" w:eastAsia="Calibri" w:hAnsiTheme="minorHAnsi" w:cs="Calibri"/>
          <w:sz w:val="20"/>
          <w:szCs w:val="20"/>
          <w:lang w:val="en-GB"/>
        </w:rPr>
      </w:pPr>
    </w:p>
    <w:p w:rsidR="00E1641C" w:rsidRDefault="00E1641C" w:rsidP="00E1641C">
      <w:pPr>
        <w:contextualSpacing/>
        <w:rPr>
          <w:rFonts w:asciiTheme="minorHAnsi" w:eastAsia="Calibri" w:hAnsiTheme="minorHAnsi" w:cs="Calibri"/>
          <w:sz w:val="20"/>
          <w:szCs w:val="20"/>
          <w:lang w:val="en-GB"/>
        </w:rPr>
      </w:pPr>
      <w:r w:rsidRPr="00271E66">
        <w:rPr>
          <w:rFonts w:asciiTheme="minorHAnsi" w:eastAsia="Calibri" w:hAnsiTheme="minorHAnsi" w:cs="Calibri"/>
          <w:sz w:val="20"/>
          <w:szCs w:val="20"/>
          <w:lang w:val="en-GB"/>
        </w:rPr>
        <w:t xml:space="preserve">Where the direct comparison approach is adopted, the valuer will be required to include comments which address the below comparison attributes for on each of their comparable sales/ rental within the report. </w:t>
      </w:r>
    </w:p>
    <w:p w:rsidR="00E1641C" w:rsidRPr="00271E66" w:rsidRDefault="00E1641C" w:rsidP="00E1641C">
      <w:pPr>
        <w:contextualSpacing/>
        <w:rPr>
          <w:rFonts w:asciiTheme="minorHAnsi" w:eastAsia="Calibri" w:hAnsiTheme="minorHAnsi" w:cs="Calibri"/>
          <w:sz w:val="20"/>
          <w:szCs w:val="20"/>
          <w:lang w:val="en-GB"/>
        </w:rPr>
      </w:pPr>
    </w:p>
    <w:p w:rsidR="00E1641C" w:rsidRDefault="00E1641C" w:rsidP="00E1641C">
      <w:pPr>
        <w:jc w:val="center"/>
        <w:rPr>
          <w:rFonts w:asciiTheme="minorHAnsi" w:eastAsia="Calibri" w:hAnsiTheme="minorHAnsi" w:cs="Calibri"/>
          <w:sz w:val="20"/>
          <w:szCs w:val="20"/>
          <w:lang w:val="en-GB"/>
        </w:rPr>
      </w:pPr>
      <w:r w:rsidRPr="00271E66">
        <w:rPr>
          <w:rFonts w:asciiTheme="minorHAnsi" w:eastAsia="Calibri" w:hAnsiTheme="minorHAnsi" w:cs="Calibri"/>
          <w:noProof/>
          <w:sz w:val="20"/>
          <w:szCs w:val="20"/>
          <w:lang w:eastAsia="en-AU"/>
        </w:rPr>
        <w:drawing>
          <wp:inline distT="0" distB="0" distL="0" distR="0" wp14:anchorId="35AA6E5D" wp14:editId="6658AAA5">
            <wp:extent cx="4679950" cy="2120511"/>
            <wp:effectExtent l="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02025" cy="2130513"/>
                    </a:xfrm>
                    <a:prstGeom prst="rect">
                      <a:avLst/>
                    </a:prstGeom>
                    <a:noFill/>
                    <a:ln>
                      <a:noFill/>
                    </a:ln>
                  </pic:spPr>
                </pic:pic>
              </a:graphicData>
            </a:graphic>
          </wp:inline>
        </w:drawing>
      </w:r>
    </w:p>
    <w:p w:rsidR="00E1641C" w:rsidRPr="00271E66" w:rsidRDefault="00E1641C" w:rsidP="00E1641C">
      <w:pPr>
        <w:jc w:val="center"/>
        <w:rPr>
          <w:rFonts w:asciiTheme="minorHAnsi" w:eastAsia="Calibri" w:hAnsiTheme="minorHAnsi" w:cs="Calibri"/>
          <w:sz w:val="20"/>
          <w:szCs w:val="20"/>
          <w:lang w:val="en-GB"/>
        </w:rPr>
      </w:pPr>
    </w:p>
    <w:p w:rsidR="00E1641C" w:rsidRPr="00271E66" w:rsidRDefault="00E1641C" w:rsidP="00E1641C">
      <w:pPr>
        <w:pStyle w:val="Heading3"/>
        <w:spacing w:before="0"/>
        <w:rPr>
          <w:rFonts w:asciiTheme="minorHAnsi" w:eastAsia="Calibri" w:hAnsiTheme="minorHAnsi" w:cs="Calibri"/>
          <w:sz w:val="20"/>
          <w:szCs w:val="20"/>
          <w:lang w:val="en-GB"/>
        </w:rPr>
      </w:pPr>
      <w:bookmarkStart w:id="33" w:name="_Toc424721842"/>
      <w:bookmarkStart w:id="34" w:name="_Toc424722141"/>
      <w:bookmarkStart w:id="35" w:name="_Toc430341970"/>
      <w:bookmarkStart w:id="36" w:name="_Toc430704705"/>
      <w:r w:rsidRPr="00271E66">
        <w:rPr>
          <w:rFonts w:asciiTheme="minorHAnsi" w:eastAsia="Calibri" w:hAnsiTheme="minorHAnsi" w:cs="Calibri"/>
          <w:sz w:val="20"/>
          <w:szCs w:val="20"/>
          <w:lang w:val="en-GB"/>
        </w:rPr>
        <w:t>Valuation Report Format</w:t>
      </w:r>
      <w:bookmarkEnd w:id="33"/>
      <w:bookmarkEnd w:id="34"/>
      <w:bookmarkEnd w:id="35"/>
      <w:bookmarkEnd w:id="36"/>
      <w:r w:rsidRPr="00271E66">
        <w:rPr>
          <w:rFonts w:asciiTheme="minorHAnsi" w:eastAsia="Calibri" w:hAnsiTheme="minorHAnsi" w:cs="Calibri"/>
          <w:sz w:val="20"/>
          <w:szCs w:val="20"/>
          <w:lang w:val="en-GB"/>
        </w:rPr>
        <w:t xml:space="preserve"> </w:t>
      </w:r>
    </w:p>
    <w:p w:rsidR="00E1641C" w:rsidRPr="00271E66" w:rsidRDefault="00E1641C" w:rsidP="00E1641C">
      <w:pPr>
        <w:keepLines/>
        <w:rPr>
          <w:rFonts w:asciiTheme="minorHAnsi" w:eastAsia="Calibri" w:hAnsiTheme="minorHAnsi" w:cs="Calibri"/>
          <w:sz w:val="20"/>
          <w:szCs w:val="20"/>
          <w:lang w:val="en-GB"/>
        </w:rPr>
      </w:pPr>
      <w:r w:rsidRPr="00271E66">
        <w:rPr>
          <w:rFonts w:asciiTheme="minorHAnsi" w:eastAsia="Calibri" w:hAnsiTheme="minorHAnsi" w:cs="Calibri"/>
          <w:sz w:val="20"/>
          <w:szCs w:val="20"/>
          <w:lang w:val="en-GB"/>
        </w:rPr>
        <w:t>The valuation report is to comply with API standards</w:t>
      </w:r>
    </w:p>
    <w:p w:rsidR="00E1641C" w:rsidRPr="00271E66" w:rsidRDefault="00E1641C" w:rsidP="00E1641C">
      <w:pPr>
        <w:pStyle w:val="Heading3"/>
        <w:spacing w:before="0"/>
        <w:rPr>
          <w:rFonts w:asciiTheme="minorHAnsi" w:eastAsia="Calibri" w:hAnsiTheme="minorHAnsi" w:cs="Calibri"/>
          <w:sz w:val="20"/>
          <w:szCs w:val="20"/>
          <w:lang w:val="en-GB"/>
        </w:rPr>
      </w:pPr>
      <w:bookmarkStart w:id="37" w:name="_Toc424721843"/>
      <w:bookmarkStart w:id="38" w:name="_Toc424722142"/>
      <w:bookmarkStart w:id="39" w:name="_Toc430341971"/>
      <w:bookmarkStart w:id="40" w:name="_Toc430704706"/>
      <w:r w:rsidRPr="00271E66">
        <w:rPr>
          <w:rFonts w:asciiTheme="minorHAnsi" w:eastAsia="Calibri" w:hAnsiTheme="minorHAnsi" w:cs="Calibri"/>
          <w:sz w:val="20"/>
          <w:szCs w:val="20"/>
          <w:lang w:val="en-GB"/>
        </w:rPr>
        <w:t>Timeframe</w:t>
      </w:r>
      <w:bookmarkEnd w:id="37"/>
      <w:bookmarkEnd w:id="38"/>
      <w:bookmarkEnd w:id="39"/>
      <w:bookmarkEnd w:id="40"/>
    </w:p>
    <w:p w:rsidR="00E1641C" w:rsidRPr="00271E66" w:rsidRDefault="00E1641C" w:rsidP="00E1641C">
      <w:pPr>
        <w:keepLines/>
        <w:rPr>
          <w:rFonts w:asciiTheme="minorHAnsi" w:hAnsiTheme="minorHAnsi" w:cs="Calibri"/>
          <w:sz w:val="20"/>
          <w:szCs w:val="20"/>
        </w:rPr>
      </w:pPr>
      <w:r w:rsidRPr="00271E66">
        <w:rPr>
          <w:rFonts w:asciiTheme="minorHAnsi" w:hAnsiTheme="minorHAnsi" w:cs="Calibri"/>
          <w:sz w:val="20"/>
          <w:szCs w:val="20"/>
        </w:rPr>
        <w:t>Tenderers are required to ensure the report is finalised and return within the agreed timeframes</w:t>
      </w:r>
    </w:p>
    <w:p w:rsidR="00E1641C" w:rsidRPr="00271E66" w:rsidRDefault="00E1641C" w:rsidP="00E1641C">
      <w:pPr>
        <w:pStyle w:val="Heading3"/>
        <w:spacing w:before="0"/>
        <w:rPr>
          <w:rFonts w:asciiTheme="minorHAnsi" w:eastAsia="Calibri" w:hAnsiTheme="minorHAnsi" w:cs="Calibri"/>
          <w:sz w:val="20"/>
          <w:szCs w:val="20"/>
          <w:lang w:val="en-GB"/>
        </w:rPr>
      </w:pPr>
      <w:bookmarkStart w:id="41" w:name="_Toc424721844"/>
      <w:bookmarkStart w:id="42" w:name="_Toc424722143"/>
      <w:bookmarkStart w:id="43" w:name="_Toc430341972"/>
      <w:bookmarkStart w:id="44" w:name="_Toc430704707"/>
      <w:r w:rsidRPr="00271E66">
        <w:rPr>
          <w:rFonts w:asciiTheme="minorHAnsi" w:eastAsia="Calibri" w:hAnsiTheme="minorHAnsi" w:cs="Calibri"/>
          <w:sz w:val="20"/>
          <w:szCs w:val="20"/>
          <w:lang w:val="en-GB"/>
        </w:rPr>
        <w:t>Inspection Type</w:t>
      </w:r>
      <w:bookmarkEnd w:id="41"/>
      <w:bookmarkEnd w:id="42"/>
      <w:bookmarkEnd w:id="43"/>
      <w:bookmarkEnd w:id="44"/>
    </w:p>
    <w:p w:rsidR="00E1641C" w:rsidRPr="00271E66" w:rsidRDefault="00E1641C" w:rsidP="00E1641C">
      <w:pPr>
        <w:rPr>
          <w:rFonts w:asciiTheme="minorHAnsi" w:eastAsia="Calibri" w:hAnsiTheme="minorHAnsi" w:cs="Calibri"/>
          <w:sz w:val="20"/>
          <w:szCs w:val="20"/>
          <w:lang w:val="en-GB"/>
        </w:rPr>
      </w:pPr>
      <w:r w:rsidRPr="00271E66">
        <w:rPr>
          <w:rFonts w:asciiTheme="minorHAnsi" w:eastAsia="Calibri" w:hAnsiTheme="minorHAnsi" w:cs="Calibri"/>
          <w:sz w:val="20"/>
          <w:szCs w:val="20"/>
          <w:lang w:val="en-GB"/>
        </w:rPr>
        <w:t xml:space="preserve"> Internal / </w:t>
      </w:r>
      <w:r>
        <w:rPr>
          <w:rFonts w:asciiTheme="minorHAnsi" w:eastAsia="Calibri" w:hAnsiTheme="minorHAnsi" w:cs="Calibri"/>
          <w:sz w:val="20"/>
          <w:szCs w:val="20"/>
          <w:lang w:val="en-GB"/>
        </w:rPr>
        <w:t>Kerbside</w:t>
      </w:r>
      <w:r w:rsidRPr="00271E66">
        <w:rPr>
          <w:rFonts w:asciiTheme="minorHAnsi" w:eastAsia="Calibri" w:hAnsiTheme="minorHAnsi" w:cs="Calibri"/>
          <w:sz w:val="20"/>
          <w:szCs w:val="20"/>
          <w:lang w:val="en-GB"/>
        </w:rPr>
        <w:t xml:space="preserve"> / Desktop</w:t>
      </w:r>
      <w:bookmarkEnd w:id="3"/>
      <w:bookmarkEnd w:id="4"/>
      <w:bookmarkEnd w:id="5"/>
      <w:bookmarkEnd w:id="6"/>
    </w:p>
    <w:p w:rsidR="00E1641C" w:rsidRDefault="00E1641C" w:rsidP="00E1641C">
      <w:pPr>
        <w:spacing w:after="160" w:line="259" w:lineRule="auto"/>
        <w:rPr>
          <w:rFonts w:asciiTheme="minorHAnsi" w:eastAsia="Calibri" w:hAnsiTheme="minorHAnsi" w:cs="Calibri"/>
          <w:sz w:val="20"/>
          <w:szCs w:val="20"/>
          <w:lang w:val="en-GB"/>
        </w:rPr>
      </w:pPr>
      <w:r>
        <w:rPr>
          <w:rFonts w:asciiTheme="minorHAnsi" w:eastAsia="Calibri" w:hAnsiTheme="minorHAnsi" w:cs="Calibri"/>
          <w:sz w:val="20"/>
          <w:szCs w:val="20"/>
          <w:lang w:val="en-GB"/>
        </w:rPr>
        <w:br w:type="page"/>
      </w:r>
    </w:p>
    <w:p w:rsidR="00E1641C" w:rsidRPr="00271E66" w:rsidRDefault="00E1641C" w:rsidP="00E1641C">
      <w:pPr>
        <w:pStyle w:val="Heading2"/>
        <w:rPr>
          <w:rFonts w:asciiTheme="minorHAnsi" w:hAnsiTheme="minorHAnsi"/>
          <w:sz w:val="20"/>
          <w:szCs w:val="20"/>
        </w:rPr>
      </w:pPr>
      <w:bookmarkStart w:id="45" w:name="_Toc343777953"/>
      <w:bookmarkStart w:id="46" w:name="_Toc424721859"/>
      <w:bookmarkStart w:id="47" w:name="_Toc424722158"/>
      <w:bookmarkStart w:id="48" w:name="_Toc427051352"/>
      <w:bookmarkStart w:id="49" w:name="_Toc430704708"/>
      <w:r w:rsidRPr="00271E66">
        <w:rPr>
          <w:rFonts w:asciiTheme="minorHAnsi" w:eastAsia="Calibri" w:hAnsiTheme="minorHAnsi"/>
          <w:sz w:val="20"/>
          <w:szCs w:val="20"/>
        </w:rPr>
        <w:lastRenderedPageBreak/>
        <w:t xml:space="preserve">Valuation Group </w:t>
      </w:r>
      <w:r w:rsidRPr="00271E66">
        <w:rPr>
          <w:rFonts w:asciiTheme="minorHAnsi" w:hAnsiTheme="minorHAnsi"/>
          <w:sz w:val="20"/>
          <w:szCs w:val="20"/>
        </w:rPr>
        <w:t>2</w:t>
      </w:r>
      <w:bookmarkEnd w:id="45"/>
      <w:bookmarkEnd w:id="46"/>
      <w:bookmarkEnd w:id="47"/>
      <w:bookmarkEnd w:id="48"/>
      <w:bookmarkEnd w:id="49"/>
    </w:p>
    <w:p w:rsidR="00E1641C" w:rsidRPr="00271E66" w:rsidRDefault="00E1641C" w:rsidP="00E1641C">
      <w:pPr>
        <w:pStyle w:val="Heading2"/>
        <w:rPr>
          <w:rFonts w:asciiTheme="minorHAnsi" w:hAnsiTheme="minorHAnsi"/>
          <w:sz w:val="20"/>
          <w:szCs w:val="20"/>
        </w:rPr>
      </w:pPr>
      <w:bookmarkStart w:id="50" w:name="_Toc424558038"/>
      <w:bookmarkStart w:id="51" w:name="_Toc424721860"/>
      <w:bookmarkStart w:id="52" w:name="_Toc424722159"/>
      <w:bookmarkStart w:id="53" w:name="_Toc427051353"/>
      <w:bookmarkStart w:id="54" w:name="_Toc430341974"/>
      <w:bookmarkStart w:id="55" w:name="_Toc430704709"/>
      <w:r w:rsidRPr="00271E66">
        <w:rPr>
          <w:rFonts w:asciiTheme="minorHAnsi" w:hAnsiTheme="minorHAnsi"/>
          <w:sz w:val="20"/>
          <w:szCs w:val="20"/>
        </w:rPr>
        <w:t>Valuations instruction</w:t>
      </w:r>
      <w:bookmarkEnd w:id="50"/>
      <w:bookmarkEnd w:id="51"/>
      <w:bookmarkEnd w:id="52"/>
      <w:bookmarkEnd w:id="53"/>
      <w:bookmarkEnd w:id="54"/>
      <w:bookmarkEnd w:id="55"/>
    </w:p>
    <w:p w:rsidR="00E1641C" w:rsidRPr="002A62F3" w:rsidRDefault="00E1641C" w:rsidP="00E1641C">
      <w:pPr>
        <w:spacing w:after="150" w:line="240" w:lineRule="atLeast"/>
        <w:contextualSpacing/>
        <w:rPr>
          <w:rFonts w:asciiTheme="minorHAnsi" w:hAnsiTheme="minorHAnsi" w:cs="Calibri"/>
          <w:sz w:val="20"/>
          <w:szCs w:val="20"/>
        </w:rPr>
      </w:pPr>
      <w:r w:rsidRPr="002A62F3">
        <w:rPr>
          <w:rFonts w:asciiTheme="minorHAnsi" w:hAnsiTheme="minorHAnsi" w:cs="Calibri"/>
          <w:sz w:val="20"/>
          <w:szCs w:val="20"/>
        </w:rPr>
        <w:t xml:space="preserve">DHA is preparing a strategic business case for the disposal of a dwelling and requires Market valuation </w:t>
      </w:r>
    </w:p>
    <w:p w:rsidR="00E1641C" w:rsidRDefault="00E1641C" w:rsidP="00E1641C">
      <w:pPr>
        <w:pStyle w:val="ListParagraph"/>
        <w:spacing w:after="150" w:line="240" w:lineRule="atLeast"/>
        <w:contextualSpacing/>
        <w:rPr>
          <w:rFonts w:asciiTheme="minorHAnsi" w:hAnsiTheme="minorHAnsi" w:cs="Calibri"/>
          <w:sz w:val="20"/>
          <w:szCs w:val="20"/>
        </w:rPr>
      </w:pPr>
    </w:p>
    <w:p w:rsidR="00E1641C" w:rsidRPr="001A528B" w:rsidRDefault="00E1641C" w:rsidP="00E1641C">
      <w:pPr>
        <w:pStyle w:val="ListParagraph"/>
        <w:numPr>
          <w:ilvl w:val="0"/>
          <w:numId w:val="2"/>
        </w:numPr>
        <w:spacing w:after="150" w:line="240" w:lineRule="atLeast"/>
        <w:contextualSpacing/>
        <w:rPr>
          <w:rFonts w:asciiTheme="minorHAnsi" w:hAnsiTheme="minorHAnsi" w:cs="Calibri"/>
          <w:b/>
          <w:sz w:val="20"/>
          <w:szCs w:val="20"/>
        </w:rPr>
      </w:pPr>
      <w:r w:rsidRPr="00CA0EAF">
        <w:rPr>
          <w:rFonts w:asciiTheme="minorHAnsi" w:hAnsiTheme="minorHAnsi" w:cs="Calibri"/>
          <w:b/>
          <w:sz w:val="20"/>
          <w:szCs w:val="20"/>
        </w:rPr>
        <w:t>Group 2</w:t>
      </w:r>
      <w:r w:rsidRPr="001A528B">
        <w:rPr>
          <w:rFonts w:asciiTheme="minorHAnsi" w:hAnsiTheme="minorHAnsi" w:cs="Calibri"/>
          <w:b/>
          <w:sz w:val="20"/>
          <w:szCs w:val="20"/>
        </w:rPr>
        <w:t xml:space="preserve"> </w:t>
      </w:r>
      <w:r w:rsidRPr="001A528B">
        <w:rPr>
          <w:rFonts w:asciiTheme="minorHAnsi" w:hAnsiTheme="minorHAnsi" w:cs="Calibri"/>
          <w:sz w:val="20"/>
          <w:szCs w:val="20"/>
        </w:rPr>
        <w:t>is an AS IS</w:t>
      </w:r>
      <w:r>
        <w:rPr>
          <w:rFonts w:asciiTheme="minorHAnsi" w:hAnsiTheme="minorHAnsi" w:cs="Calibri"/>
          <w:sz w:val="20"/>
          <w:szCs w:val="20"/>
        </w:rPr>
        <w:t xml:space="preserve"> valuation.</w:t>
      </w:r>
    </w:p>
    <w:p w:rsidR="00E1641C" w:rsidRPr="00271E66" w:rsidRDefault="00E1641C" w:rsidP="00E1641C">
      <w:pPr>
        <w:keepLines/>
        <w:spacing w:before="100" w:after="100"/>
        <w:rPr>
          <w:rFonts w:asciiTheme="minorHAnsi" w:hAnsiTheme="minorHAnsi" w:cs="Calibri"/>
          <w:sz w:val="20"/>
          <w:szCs w:val="20"/>
        </w:rPr>
      </w:pPr>
      <w:r>
        <w:rPr>
          <w:rFonts w:asciiTheme="minorHAnsi" w:hAnsiTheme="minorHAnsi" w:cs="Calibri"/>
          <w:b/>
          <w:sz w:val="20"/>
          <w:szCs w:val="20"/>
        </w:rPr>
        <w:t xml:space="preserve">AS IS </w:t>
      </w:r>
      <w:r w:rsidRPr="001A528B">
        <w:rPr>
          <w:rFonts w:asciiTheme="minorHAnsi" w:hAnsiTheme="minorHAnsi" w:cs="Calibri"/>
          <w:sz w:val="20"/>
          <w:szCs w:val="20"/>
        </w:rPr>
        <w:t>Market value to include:</w:t>
      </w:r>
      <w:r w:rsidRPr="00271E66">
        <w:rPr>
          <w:rFonts w:asciiTheme="minorHAnsi" w:hAnsiTheme="minorHAnsi" w:cs="Calibri"/>
          <w:b/>
          <w:sz w:val="20"/>
          <w:szCs w:val="20"/>
        </w:rPr>
        <w:t xml:space="preserve"> </w:t>
      </w:r>
    </w:p>
    <w:p w:rsidR="00E1641C" w:rsidRPr="00271E66" w:rsidRDefault="00E1641C" w:rsidP="00E1641C">
      <w:pPr>
        <w:pStyle w:val="ListParagraph"/>
        <w:numPr>
          <w:ilvl w:val="0"/>
          <w:numId w:val="2"/>
        </w:numPr>
        <w:spacing w:after="150" w:line="240" w:lineRule="atLeast"/>
        <w:contextualSpacing/>
        <w:rPr>
          <w:rFonts w:asciiTheme="minorHAnsi" w:hAnsiTheme="minorHAnsi" w:cs="Calibri"/>
          <w:sz w:val="20"/>
          <w:szCs w:val="20"/>
        </w:rPr>
      </w:pPr>
      <w:r w:rsidRPr="00271E66">
        <w:rPr>
          <w:rFonts w:asciiTheme="minorHAnsi" w:hAnsiTheme="minorHAnsi" w:cs="Calibri"/>
          <w:sz w:val="20"/>
          <w:szCs w:val="20"/>
        </w:rPr>
        <w:t>Capital (Improvement + Land)</w:t>
      </w:r>
    </w:p>
    <w:p w:rsidR="00E1641C" w:rsidRPr="00271E66" w:rsidRDefault="00E1641C" w:rsidP="00E1641C">
      <w:pPr>
        <w:pStyle w:val="ListParagraph"/>
        <w:numPr>
          <w:ilvl w:val="0"/>
          <w:numId w:val="2"/>
        </w:numPr>
        <w:spacing w:after="150" w:line="240" w:lineRule="atLeast"/>
        <w:contextualSpacing/>
        <w:rPr>
          <w:rFonts w:asciiTheme="minorHAnsi" w:hAnsiTheme="minorHAnsi" w:cs="Calibri"/>
          <w:sz w:val="20"/>
          <w:szCs w:val="20"/>
        </w:rPr>
      </w:pPr>
      <w:r w:rsidRPr="00271E66">
        <w:rPr>
          <w:rFonts w:asciiTheme="minorHAnsi" w:hAnsiTheme="minorHAnsi" w:cs="Calibri"/>
          <w:sz w:val="20"/>
          <w:szCs w:val="20"/>
        </w:rPr>
        <w:t>Replacement</w:t>
      </w:r>
    </w:p>
    <w:p w:rsidR="00E1641C" w:rsidRPr="00271E66" w:rsidRDefault="00E1641C" w:rsidP="00E1641C">
      <w:pPr>
        <w:pStyle w:val="Heading3"/>
        <w:rPr>
          <w:rFonts w:asciiTheme="minorHAnsi" w:hAnsiTheme="minorHAnsi" w:cs="Calibri"/>
          <w:sz w:val="20"/>
          <w:szCs w:val="20"/>
        </w:rPr>
      </w:pPr>
      <w:bookmarkStart w:id="56" w:name="_Toc424721861"/>
      <w:bookmarkStart w:id="57" w:name="_Toc424722160"/>
      <w:bookmarkStart w:id="58" w:name="_Toc430341975"/>
      <w:bookmarkStart w:id="59" w:name="_Toc430704710"/>
      <w:r w:rsidRPr="00271E66">
        <w:rPr>
          <w:rFonts w:asciiTheme="minorHAnsi" w:hAnsiTheme="minorHAnsi" w:cs="Calibri"/>
          <w:sz w:val="20"/>
          <w:szCs w:val="20"/>
        </w:rPr>
        <w:t>Considerations / attachments</w:t>
      </w:r>
      <w:bookmarkEnd w:id="56"/>
      <w:bookmarkEnd w:id="57"/>
      <w:bookmarkEnd w:id="58"/>
      <w:bookmarkEnd w:id="59"/>
    </w:p>
    <w:p w:rsidR="00E1641C" w:rsidRPr="00271E66" w:rsidRDefault="00E1641C" w:rsidP="00E1641C">
      <w:pPr>
        <w:keepLines/>
        <w:spacing w:before="100" w:after="100"/>
        <w:rPr>
          <w:rFonts w:asciiTheme="minorHAnsi" w:hAnsiTheme="minorHAnsi" w:cs="Calibri"/>
          <w:sz w:val="20"/>
          <w:szCs w:val="20"/>
        </w:rPr>
      </w:pPr>
      <w:r w:rsidRPr="00271E66">
        <w:rPr>
          <w:rFonts w:asciiTheme="minorHAnsi" w:hAnsiTheme="minorHAnsi" w:cs="Calibri"/>
          <w:sz w:val="20"/>
          <w:szCs w:val="20"/>
        </w:rPr>
        <w:t xml:space="preserve">In relation to the property the valuation report should provide a commentary </w:t>
      </w:r>
      <w:r>
        <w:rPr>
          <w:rFonts w:asciiTheme="minorHAnsi" w:hAnsiTheme="minorHAnsi" w:cs="Calibri"/>
          <w:sz w:val="20"/>
          <w:szCs w:val="20"/>
        </w:rPr>
        <w:t>on</w:t>
      </w:r>
      <w:r w:rsidRPr="00271E66">
        <w:rPr>
          <w:rFonts w:asciiTheme="minorHAnsi" w:hAnsiTheme="minorHAnsi" w:cs="Calibri"/>
          <w:sz w:val="20"/>
          <w:szCs w:val="20"/>
        </w:rPr>
        <w:t xml:space="preserve"> market movement at the time of the valuation.  This need only be a short paragraph to offer the requester an insight into market movements.</w:t>
      </w:r>
    </w:p>
    <w:p w:rsidR="00E1641C" w:rsidRPr="00271E66" w:rsidRDefault="00E1641C" w:rsidP="00E1641C">
      <w:pPr>
        <w:keepLines/>
        <w:spacing w:before="100" w:after="100"/>
        <w:rPr>
          <w:rFonts w:asciiTheme="minorHAnsi" w:hAnsiTheme="minorHAnsi"/>
          <w:sz w:val="20"/>
          <w:szCs w:val="20"/>
        </w:rPr>
      </w:pPr>
      <w:r w:rsidRPr="00271E66">
        <w:rPr>
          <w:rFonts w:asciiTheme="minorHAnsi" w:hAnsiTheme="minorHAnsi" w:cs="Calibri"/>
          <w:sz w:val="20"/>
          <w:szCs w:val="20"/>
        </w:rPr>
        <w:t>We have an expectation that once an inspection is completed that the report be submitted within 2 business days.</w:t>
      </w:r>
    </w:p>
    <w:p w:rsidR="00E1641C" w:rsidRPr="00271E66" w:rsidRDefault="00E1641C" w:rsidP="00E1641C">
      <w:pPr>
        <w:keepLines/>
        <w:spacing w:before="100" w:after="100"/>
        <w:rPr>
          <w:rFonts w:asciiTheme="minorHAnsi" w:hAnsiTheme="minorHAnsi" w:cs="Calibri"/>
          <w:sz w:val="20"/>
          <w:szCs w:val="20"/>
        </w:rPr>
      </w:pPr>
      <w:r w:rsidRPr="00271E66">
        <w:rPr>
          <w:rFonts w:asciiTheme="minorHAnsi" w:hAnsiTheme="minorHAnsi" w:cs="Calibri"/>
          <w:sz w:val="20"/>
          <w:szCs w:val="20"/>
        </w:rPr>
        <w:t>Tenderers are required to take into consideration the current amenities.</w:t>
      </w:r>
      <w:r w:rsidRPr="00271E66">
        <w:rPr>
          <w:rFonts w:asciiTheme="minorHAnsi" w:hAnsiTheme="minorHAnsi" w:cs="Calibri"/>
          <w:sz w:val="20"/>
          <w:szCs w:val="20"/>
        </w:rPr>
        <w:tab/>
        <w:t xml:space="preserve"> </w:t>
      </w:r>
    </w:p>
    <w:p w:rsidR="00E1641C" w:rsidRPr="00271E66" w:rsidRDefault="00E1641C" w:rsidP="00E1641C">
      <w:pPr>
        <w:pStyle w:val="Heading3"/>
        <w:rPr>
          <w:rFonts w:asciiTheme="minorHAnsi" w:hAnsiTheme="minorHAnsi" w:cs="Calibri"/>
          <w:sz w:val="20"/>
          <w:szCs w:val="20"/>
          <w:lang w:val="en-US"/>
        </w:rPr>
      </w:pPr>
      <w:bookmarkStart w:id="60" w:name="_Toc424721862"/>
      <w:bookmarkStart w:id="61" w:name="_Toc424722161"/>
      <w:bookmarkStart w:id="62" w:name="_Toc430341976"/>
      <w:bookmarkStart w:id="63" w:name="_Toc430704711"/>
      <w:r w:rsidRPr="00271E66">
        <w:rPr>
          <w:rFonts w:asciiTheme="minorHAnsi" w:hAnsiTheme="minorHAnsi" w:cs="Calibri"/>
          <w:sz w:val="20"/>
          <w:szCs w:val="20"/>
        </w:rPr>
        <w:t>Valuation methodology</w:t>
      </w:r>
      <w:bookmarkEnd w:id="60"/>
      <w:bookmarkEnd w:id="61"/>
      <w:bookmarkEnd w:id="62"/>
      <w:bookmarkEnd w:id="63"/>
    </w:p>
    <w:p w:rsidR="00E1641C" w:rsidRPr="00271E66" w:rsidRDefault="00E1641C" w:rsidP="00E1641C">
      <w:pPr>
        <w:keepLines/>
        <w:spacing w:before="100" w:after="100"/>
        <w:rPr>
          <w:rFonts w:asciiTheme="minorHAnsi" w:hAnsiTheme="minorHAnsi" w:cs="Calibri"/>
          <w:sz w:val="20"/>
          <w:szCs w:val="20"/>
        </w:rPr>
      </w:pPr>
      <w:r w:rsidRPr="00271E66">
        <w:rPr>
          <w:rFonts w:asciiTheme="minorHAnsi" w:hAnsiTheme="minorHAnsi" w:cs="Calibri"/>
          <w:sz w:val="20"/>
          <w:szCs w:val="20"/>
        </w:rPr>
        <w:t xml:space="preserve">In undertaking the valuation, one or more valuation approaches may be used in order to arrive at the valuation defined by the appropriate basis of value in accordance with the IVS Framework. </w:t>
      </w:r>
    </w:p>
    <w:p w:rsidR="00E1641C" w:rsidRPr="00271E66" w:rsidRDefault="00E1641C" w:rsidP="00E1641C">
      <w:pPr>
        <w:keepLines/>
        <w:spacing w:before="100" w:after="100"/>
        <w:rPr>
          <w:rFonts w:asciiTheme="minorHAnsi" w:hAnsiTheme="minorHAnsi" w:cs="Calibri"/>
          <w:sz w:val="20"/>
          <w:szCs w:val="20"/>
        </w:rPr>
      </w:pPr>
      <w:r w:rsidRPr="00271E66">
        <w:rPr>
          <w:rFonts w:asciiTheme="minorHAnsi" w:hAnsiTheme="minorHAnsi" w:cs="Calibri"/>
          <w:sz w:val="20"/>
          <w:szCs w:val="20"/>
        </w:rPr>
        <w:t>Defence Housing Australia requires the tenderers to provide the following:</w:t>
      </w:r>
    </w:p>
    <w:p w:rsidR="00E1641C" w:rsidRPr="00271E66" w:rsidRDefault="00E1641C" w:rsidP="00E1641C">
      <w:pPr>
        <w:pStyle w:val="ListParagraph"/>
        <w:numPr>
          <w:ilvl w:val="2"/>
          <w:numId w:val="1"/>
        </w:numPr>
        <w:autoSpaceDE w:val="0"/>
        <w:autoSpaceDN w:val="0"/>
        <w:adjustRightInd w:val="0"/>
        <w:spacing w:before="100" w:after="100"/>
        <w:contextualSpacing/>
        <w:rPr>
          <w:rFonts w:asciiTheme="minorHAnsi" w:hAnsiTheme="minorHAnsi" w:cs="Calibri"/>
          <w:sz w:val="20"/>
          <w:szCs w:val="20"/>
        </w:rPr>
      </w:pPr>
      <w:r w:rsidRPr="00271E66">
        <w:rPr>
          <w:rFonts w:asciiTheme="minorHAnsi" w:hAnsiTheme="minorHAnsi" w:cs="Calibri"/>
          <w:sz w:val="20"/>
          <w:szCs w:val="20"/>
        </w:rPr>
        <w:t>Full details of calculations performed and the rationale adopted for any assumptions used (must be shown in detail) in arriving at a particular value.</w:t>
      </w:r>
    </w:p>
    <w:p w:rsidR="00E1641C" w:rsidRPr="00271E66" w:rsidRDefault="00E1641C" w:rsidP="00E1641C">
      <w:pPr>
        <w:pStyle w:val="ListParagraph"/>
        <w:numPr>
          <w:ilvl w:val="2"/>
          <w:numId w:val="1"/>
        </w:numPr>
        <w:autoSpaceDE w:val="0"/>
        <w:autoSpaceDN w:val="0"/>
        <w:adjustRightInd w:val="0"/>
        <w:spacing w:before="100" w:after="100"/>
        <w:contextualSpacing/>
        <w:rPr>
          <w:rFonts w:asciiTheme="minorHAnsi" w:hAnsiTheme="minorHAnsi" w:cs="Calibri"/>
          <w:sz w:val="20"/>
          <w:szCs w:val="20"/>
        </w:rPr>
      </w:pPr>
      <w:r w:rsidRPr="00271E66">
        <w:rPr>
          <w:rFonts w:asciiTheme="minorHAnsi" w:hAnsiTheme="minorHAnsi" w:cs="Calibri"/>
          <w:sz w:val="20"/>
          <w:szCs w:val="20"/>
        </w:rPr>
        <w:t>The valuation methodology used, such as discounted cash flow, capitalisation of net income, comparable sales, summation technique etc. should be clearly specified.</w:t>
      </w:r>
    </w:p>
    <w:p w:rsidR="00E1641C" w:rsidRPr="00271E66" w:rsidRDefault="00E1641C" w:rsidP="00E1641C">
      <w:pPr>
        <w:pStyle w:val="ListParagraph"/>
        <w:numPr>
          <w:ilvl w:val="2"/>
          <w:numId w:val="1"/>
        </w:numPr>
        <w:autoSpaceDE w:val="0"/>
        <w:autoSpaceDN w:val="0"/>
        <w:adjustRightInd w:val="0"/>
        <w:spacing w:before="100" w:after="100"/>
        <w:contextualSpacing/>
        <w:rPr>
          <w:rFonts w:asciiTheme="minorHAnsi" w:hAnsiTheme="minorHAnsi" w:cs="Calibri"/>
          <w:sz w:val="20"/>
          <w:szCs w:val="20"/>
        </w:rPr>
      </w:pPr>
      <w:r w:rsidRPr="00271E66">
        <w:rPr>
          <w:rFonts w:asciiTheme="minorHAnsi" w:hAnsiTheme="minorHAnsi" w:cs="Calibri"/>
          <w:sz w:val="20"/>
          <w:szCs w:val="20"/>
        </w:rPr>
        <w:t>In using these valuation techniques, details should be provided (where appropriate) of: GST on materials, supplies and revenues, or the GST liability on the sale of property;</w:t>
      </w:r>
    </w:p>
    <w:p w:rsidR="00E1641C" w:rsidRPr="00271E66" w:rsidRDefault="00E1641C" w:rsidP="00E1641C">
      <w:pPr>
        <w:pStyle w:val="ListParagraph"/>
        <w:numPr>
          <w:ilvl w:val="2"/>
          <w:numId w:val="1"/>
        </w:numPr>
        <w:contextualSpacing/>
        <w:rPr>
          <w:rFonts w:asciiTheme="minorHAnsi" w:hAnsiTheme="minorHAnsi" w:cs="Calibri"/>
          <w:sz w:val="20"/>
          <w:szCs w:val="20"/>
        </w:rPr>
      </w:pPr>
      <w:r w:rsidRPr="00271E66">
        <w:rPr>
          <w:rFonts w:asciiTheme="minorHAnsi" w:hAnsiTheme="minorHAnsi" w:cs="Calibri"/>
          <w:sz w:val="20"/>
          <w:szCs w:val="20"/>
        </w:rPr>
        <w:t>Where employed, the Direct Comparison method a minimum of five (5) comparable sales must be analysed. Sales/Rental evidence to be less than 6 months old, Sales  evidence to be located in the same suburb, Comparable to the subject in amenity, Comparable to the subject in age, The Sales evidence should be compared to the subject in the valuers notes and include internal and external areas within the comparable table within the report.</w:t>
      </w:r>
    </w:p>
    <w:p w:rsidR="00E1641C" w:rsidRPr="00271E66" w:rsidRDefault="00E1641C" w:rsidP="00E1641C">
      <w:pPr>
        <w:numPr>
          <w:ilvl w:val="2"/>
          <w:numId w:val="1"/>
        </w:numPr>
        <w:contextualSpacing/>
        <w:rPr>
          <w:rFonts w:asciiTheme="minorHAnsi" w:eastAsia="Calibri" w:hAnsiTheme="minorHAnsi" w:cs="Calibri"/>
          <w:sz w:val="20"/>
          <w:szCs w:val="20"/>
          <w:lang w:val="en-GB"/>
        </w:rPr>
      </w:pPr>
      <w:r w:rsidRPr="00271E66">
        <w:rPr>
          <w:rFonts w:asciiTheme="minorHAnsi" w:eastAsia="Calibri" w:hAnsiTheme="minorHAnsi" w:cs="Calibri"/>
          <w:sz w:val="20"/>
          <w:szCs w:val="20"/>
          <w:lang w:val="en-GB"/>
        </w:rPr>
        <w:t xml:space="preserve">For the Capital evidence of the 5 pieces of sales evidence, 3 are to be achieved sales as per the API instructions, 2 may be Unconfirmed </w:t>
      </w:r>
      <w:r>
        <w:rPr>
          <w:rFonts w:asciiTheme="minorHAnsi" w:eastAsia="Calibri" w:hAnsiTheme="minorHAnsi" w:cs="Calibri"/>
          <w:sz w:val="20"/>
          <w:szCs w:val="20"/>
          <w:lang w:val="en-GB"/>
        </w:rPr>
        <w:t>and/or</w:t>
      </w:r>
      <w:r w:rsidRPr="00271E66">
        <w:rPr>
          <w:rFonts w:asciiTheme="minorHAnsi" w:eastAsia="Calibri" w:hAnsiTheme="minorHAnsi" w:cs="Calibri"/>
          <w:sz w:val="20"/>
          <w:szCs w:val="20"/>
          <w:lang w:val="en-GB"/>
        </w:rPr>
        <w:t xml:space="preserve"> Exchanged. We understand that you may not like to rely upon the Unconfirmed </w:t>
      </w:r>
      <w:r>
        <w:rPr>
          <w:rFonts w:asciiTheme="minorHAnsi" w:eastAsia="Calibri" w:hAnsiTheme="minorHAnsi" w:cs="Calibri"/>
          <w:sz w:val="20"/>
          <w:szCs w:val="20"/>
          <w:lang w:val="en-GB"/>
        </w:rPr>
        <w:t>and/or</w:t>
      </w:r>
      <w:r w:rsidRPr="00271E66">
        <w:rPr>
          <w:rFonts w:asciiTheme="minorHAnsi" w:eastAsia="Calibri" w:hAnsiTheme="minorHAnsi" w:cs="Calibri"/>
          <w:sz w:val="20"/>
          <w:szCs w:val="20"/>
          <w:lang w:val="en-GB"/>
        </w:rPr>
        <w:t xml:space="preserve"> Exchanged sales, hence we are willing for you to include commentary in your report and adjust figures accordingly.</w:t>
      </w:r>
    </w:p>
    <w:p w:rsidR="00E1641C" w:rsidRPr="00271E66" w:rsidRDefault="00E1641C" w:rsidP="00E1641C">
      <w:pPr>
        <w:numPr>
          <w:ilvl w:val="2"/>
          <w:numId w:val="1"/>
        </w:numPr>
        <w:contextualSpacing/>
        <w:rPr>
          <w:rFonts w:asciiTheme="minorHAnsi" w:eastAsia="Calibri" w:hAnsiTheme="minorHAnsi" w:cs="Calibri"/>
          <w:sz w:val="20"/>
          <w:szCs w:val="20"/>
          <w:lang w:val="en-GB"/>
        </w:rPr>
      </w:pPr>
      <w:r w:rsidRPr="00271E66">
        <w:rPr>
          <w:rFonts w:asciiTheme="minorHAnsi" w:eastAsia="Calibri" w:hAnsiTheme="minorHAnsi" w:cs="Calibri"/>
          <w:sz w:val="20"/>
          <w:szCs w:val="20"/>
          <w:lang w:val="en-GB"/>
        </w:rPr>
        <w:t>ALSO NOTE - Sales where DHA is the new purchaser and or seller are not to be used for comparison.</w:t>
      </w:r>
    </w:p>
    <w:p w:rsidR="00E1641C" w:rsidRPr="00271E66" w:rsidRDefault="00E1641C" w:rsidP="00E1641C">
      <w:pPr>
        <w:numPr>
          <w:ilvl w:val="2"/>
          <w:numId w:val="1"/>
        </w:numPr>
        <w:contextualSpacing/>
        <w:rPr>
          <w:rFonts w:asciiTheme="minorHAnsi" w:eastAsia="Calibri" w:hAnsiTheme="minorHAnsi" w:cs="Calibri"/>
          <w:sz w:val="20"/>
          <w:szCs w:val="20"/>
          <w:lang w:val="en-GB"/>
        </w:rPr>
      </w:pPr>
      <w:r w:rsidRPr="00271E66">
        <w:rPr>
          <w:rFonts w:asciiTheme="minorHAnsi" w:eastAsia="Calibri" w:hAnsiTheme="minorHAnsi" w:cs="Calibri"/>
          <w:sz w:val="20"/>
          <w:szCs w:val="20"/>
          <w:lang w:val="en-GB"/>
        </w:rPr>
        <w:t>If few recent transactions have occurred, it may also be appropriate to consider the prices of identical or similar assets that are listed or offered for sale provided the relevance of this information is clearly established and critically analysed.</w:t>
      </w:r>
    </w:p>
    <w:p w:rsidR="00E1641C" w:rsidRDefault="00E1641C" w:rsidP="00E1641C">
      <w:pPr>
        <w:numPr>
          <w:ilvl w:val="2"/>
          <w:numId w:val="1"/>
        </w:numPr>
        <w:contextualSpacing/>
        <w:rPr>
          <w:rFonts w:asciiTheme="minorHAnsi" w:eastAsia="Calibri" w:hAnsiTheme="minorHAnsi" w:cs="Calibri"/>
          <w:sz w:val="20"/>
          <w:szCs w:val="20"/>
          <w:lang w:val="en-GB"/>
        </w:rPr>
      </w:pPr>
      <w:r w:rsidRPr="00271E66">
        <w:rPr>
          <w:rFonts w:asciiTheme="minorHAnsi" w:eastAsia="Calibri" w:hAnsiTheme="minorHAnsi" w:cs="Calibri"/>
          <w:sz w:val="20"/>
          <w:szCs w:val="20"/>
          <w:lang w:val="en-GB"/>
        </w:rPr>
        <w:t>Living areas for the subject properties to be noted and when available for the comparable data are to be included on the valuation reports.</w:t>
      </w:r>
    </w:p>
    <w:p w:rsidR="00E1641C" w:rsidRDefault="00E1641C" w:rsidP="00E1641C">
      <w:pPr>
        <w:ind w:left="1080"/>
        <w:contextualSpacing/>
        <w:rPr>
          <w:rFonts w:asciiTheme="minorHAnsi" w:eastAsia="Calibri" w:hAnsiTheme="minorHAnsi" w:cs="Calibri"/>
          <w:sz w:val="20"/>
          <w:szCs w:val="20"/>
          <w:lang w:val="en-GB"/>
        </w:rPr>
      </w:pPr>
    </w:p>
    <w:p w:rsidR="00E1641C" w:rsidRDefault="00E1641C" w:rsidP="00E1641C">
      <w:pPr>
        <w:rPr>
          <w:rFonts w:asciiTheme="minorHAnsi" w:eastAsia="Calibri" w:hAnsiTheme="minorHAnsi" w:cs="Calibri"/>
          <w:sz w:val="20"/>
          <w:szCs w:val="20"/>
          <w:lang w:val="en-GB"/>
        </w:rPr>
      </w:pPr>
      <w:r w:rsidRPr="00271E66">
        <w:rPr>
          <w:rFonts w:asciiTheme="minorHAnsi" w:eastAsia="Calibri" w:hAnsiTheme="minorHAnsi" w:cs="Calibri"/>
          <w:sz w:val="20"/>
          <w:szCs w:val="20"/>
          <w:lang w:val="en-GB"/>
        </w:rPr>
        <w:t>Where the direct comparison approach is adopted, the valuer will be required to include comments which address the below comparison attributes for on each of their comparable sales/ rental within the report.</w:t>
      </w:r>
    </w:p>
    <w:p w:rsidR="00E1641C" w:rsidRPr="00271E66" w:rsidRDefault="00E1641C" w:rsidP="00E1641C">
      <w:pPr>
        <w:rPr>
          <w:rFonts w:asciiTheme="minorHAnsi" w:eastAsia="Calibri" w:hAnsiTheme="minorHAnsi" w:cs="Calibri"/>
          <w:sz w:val="20"/>
          <w:szCs w:val="20"/>
          <w:lang w:val="en-GB"/>
        </w:rPr>
      </w:pPr>
    </w:p>
    <w:p w:rsidR="00E1641C" w:rsidRPr="00271E66" w:rsidRDefault="00E1641C" w:rsidP="00E1641C">
      <w:pPr>
        <w:jc w:val="center"/>
        <w:rPr>
          <w:rFonts w:asciiTheme="minorHAnsi" w:hAnsiTheme="minorHAnsi" w:cs="Calibri"/>
          <w:sz w:val="20"/>
          <w:szCs w:val="20"/>
        </w:rPr>
      </w:pPr>
      <w:r w:rsidRPr="00271E66">
        <w:rPr>
          <w:rFonts w:asciiTheme="minorHAnsi" w:eastAsia="Calibri" w:hAnsiTheme="minorHAnsi" w:cs="Calibri"/>
          <w:noProof/>
          <w:sz w:val="20"/>
          <w:szCs w:val="20"/>
          <w:lang w:eastAsia="en-AU"/>
        </w:rPr>
        <w:lastRenderedPageBreak/>
        <w:drawing>
          <wp:inline distT="0" distB="0" distL="0" distR="0" wp14:anchorId="72975E78" wp14:editId="34101C54">
            <wp:extent cx="4926965" cy="2215877"/>
            <wp:effectExtent l="0" t="0" r="698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45761" cy="2224330"/>
                    </a:xfrm>
                    <a:prstGeom prst="rect">
                      <a:avLst/>
                    </a:prstGeom>
                    <a:noFill/>
                    <a:ln>
                      <a:noFill/>
                    </a:ln>
                  </pic:spPr>
                </pic:pic>
              </a:graphicData>
            </a:graphic>
          </wp:inline>
        </w:drawing>
      </w:r>
    </w:p>
    <w:p w:rsidR="00E1641C" w:rsidRPr="00271E66" w:rsidRDefault="00E1641C" w:rsidP="00E1641C">
      <w:pPr>
        <w:pStyle w:val="Heading3"/>
        <w:rPr>
          <w:rFonts w:asciiTheme="minorHAnsi" w:hAnsiTheme="minorHAnsi" w:cs="Calibri"/>
          <w:sz w:val="20"/>
          <w:szCs w:val="20"/>
        </w:rPr>
      </w:pPr>
      <w:bookmarkStart w:id="64" w:name="_Toc424721863"/>
      <w:bookmarkStart w:id="65" w:name="_Toc424722162"/>
      <w:bookmarkStart w:id="66" w:name="_Toc430341977"/>
      <w:bookmarkStart w:id="67" w:name="_Toc430704712"/>
      <w:r w:rsidRPr="00271E66">
        <w:rPr>
          <w:rFonts w:asciiTheme="minorHAnsi" w:hAnsiTheme="minorHAnsi" w:cs="Calibri"/>
          <w:sz w:val="20"/>
          <w:szCs w:val="20"/>
        </w:rPr>
        <w:t>Valuation Report Format</w:t>
      </w:r>
      <w:bookmarkEnd w:id="64"/>
      <w:bookmarkEnd w:id="65"/>
      <w:bookmarkEnd w:id="66"/>
      <w:bookmarkEnd w:id="67"/>
    </w:p>
    <w:p w:rsidR="00E1641C" w:rsidRPr="00271E66" w:rsidRDefault="00E1641C" w:rsidP="00E1641C">
      <w:pPr>
        <w:keepLines/>
        <w:spacing w:before="100" w:after="100"/>
        <w:rPr>
          <w:rFonts w:asciiTheme="minorHAnsi" w:hAnsiTheme="minorHAnsi" w:cs="Calibri"/>
          <w:sz w:val="20"/>
          <w:szCs w:val="20"/>
        </w:rPr>
      </w:pPr>
      <w:r w:rsidRPr="00271E66">
        <w:rPr>
          <w:rFonts w:asciiTheme="minorHAnsi" w:hAnsiTheme="minorHAnsi" w:cs="Calibri"/>
          <w:sz w:val="20"/>
          <w:szCs w:val="20"/>
        </w:rPr>
        <w:t>The valuation report is to comply with API standards</w:t>
      </w:r>
    </w:p>
    <w:p w:rsidR="00E1641C" w:rsidRPr="00271E66" w:rsidRDefault="00E1641C" w:rsidP="00E1641C">
      <w:pPr>
        <w:pStyle w:val="Heading3"/>
        <w:rPr>
          <w:rFonts w:asciiTheme="minorHAnsi" w:hAnsiTheme="minorHAnsi" w:cs="Calibri"/>
          <w:sz w:val="20"/>
          <w:szCs w:val="20"/>
        </w:rPr>
      </w:pPr>
      <w:bookmarkStart w:id="68" w:name="_Toc424721864"/>
      <w:bookmarkStart w:id="69" w:name="_Toc424722163"/>
      <w:bookmarkStart w:id="70" w:name="_Toc430341978"/>
      <w:bookmarkStart w:id="71" w:name="_Toc430704713"/>
      <w:r w:rsidRPr="00271E66">
        <w:rPr>
          <w:rFonts w:asciiTheme="minorHAnsi" w:hAnsiTheme="minorHAnsi" w:cs="Calibri"/>
          <w:sz w:val="20"/>
          <w:szCs w:val="20"/>
        </w:rPr>
        <w:t>Timeframe</w:t>
      </w:r>
      <w:bookmarkEnd w:id="68"/>
      <w:bookmarkEnd w:id="69"/>
      <w:bookmarkEnd w:id="70"/>
      <w:bookmarkEnd w:id="71"/>
    </w:p>
    <w:p w:rsidR="00E1641C" w:rsidRPr="00271E66" w:rsidRDefault="00E1641C" w:rsidP="00E1641C">
      <w:pPr>
        <w:keepLines/>
        <w:spacing w:before="100" w:after="100"/>
        <w:rPr>
          <w:rFonts w:asciiTheme="minorHAnsi" w:hAnsiTheme="minorHAnsi" w:cs="Calibri"/>
          <w:sz w:val="20"/>
          <w:szCs w:val="20"/>
        </w:rPr>
      </w:pPr>
      <w:r w:rsidRPr="00271E66">
        <w:rPr>
          <w:rFonts w:asciiTheme="minorHAnsi" w:hAnsiTheme="minorHAnsi" w:cs="Calibri"/>
          <w:sz w:val="20"/>
          <w:szCs w:val="20"/>
        </w:rPr>
        <w:t>Tenderers are required to ensure the report is finalised and return within the agreed timeframes</w:t>
      </w:r>
    </w:p>
    <w:p w:rsidR="00E1641C" w:rsidRPr="00271E66" w:rsidRDefault="00E1641C" w:rsidP="00E1641C">
      <w:pPr>
        <w:pStyle w:val="Heading3"/>
        <w:rPr>
          <w:rFonts w:asciiTheme="minorHAnsi" w:hAnsiTheme="minorHAnsi" w:cs="Calibri"/>
          <w:sz w:val="20"/>
          <w:szCs w:val="20"/>
        </w:rPr>
      </w:pPr>
      <w:bookmarkStart w:id="72" w:name="_Toc424721865"/>
      <w:bookmarkStart w:id="73" w:name="_Toc424722164"/>
      <w:bookmarkStart w:id="74" w:name="_Toc430341979"/>
      <w:bookmarkStart w:id="75" w:name="_Toc430704714"/>
      <w:r w:rsidRPr="00271E66">
        <w:rPr>
          <w:rFonts w:asciiTheme="minorHAnsi" w:hAnsiTheme="minorHAnsi" w:cs="Calibri"/>
          <w:sz w:val="20"/>
          <w:szCs w:val="20"/>
        </w:rPr>
        <w:t>Inspection Type</w:t>
      </w:r>
      <w:bookmarkEnd w:id="72"/>
      <w:bookmarkEnd w:id="73"/>
      <w:bookmarkEnd w:id="74"/>
      <w:bookmarkEnd w:id="75"/>
    </w:p>
    <w:p w:rsidR="00E1641C" w:rsidRDefault="00E1641C" w:rsidP="00E1641C">
      <w:pPr>
        <w:rPr>
          <w:rFonts w:asciiTheme="minorHAnsi" w:hAnsiTheme="minorHAnsi" w:cs="Calibri"/>
          <w:sz w:val="20"/>
          <w:szCs w:val="20"/>
        </w:rPr>
      </w:pPr>
      <w:r w:rsidRPr="00271E66">
        <w:rPr>
          <w:rFonts w:asciiTheme="minorHAnsi" w:hAnsiTheme="minorHAnsi" w:cs="Calibri"/>
          <w:sz w:val="20"/>
          <w:szCs w:val="20"/>
        </w:rPr>
        <w:t xml:space="preserve"> Internal / </w:t>
      </w:r>
      <w:r>
        <w:rPr>
          <w:rFonts w:asciiTheme="minorHAnsi" w:hAnsiTheme="minorHAnsi" w:cs="Calibri"/>
          <w:sz w:val="20"/>
          <w:szCs w:val="20"/>
        </w:rPr>
        <w:t>Kerbside</w:t>
      </w:r>
      <w:r w:rsidRPr="00271E66">
        <w:rPr>
          <w:rFonts w:asciiTheme="minorHAnsi" w:hAnsiTheme="minorHAnsi" w:cs="Calibri"/>
          <w:sz w:val="20"/>
          <w:szCs w:val="20"/>
        </w:rPr>
        <w:t xml:space="preserve"> / Desktop</w:t>
      </w:r>
      <w:bookmarkStart w:id="76" w:name="_Toc343777954"/>
    </w:p>
    <w:p w:rsidR="00E1641C" w:rsidRDefault="00E1641C" w:rsidP="00E1641C">
      <w:pPr>
        <w:spacing w:after="160" w:line="259" w:lineRule="auto"/>
        <w:rPr>
          <w:rFonts w:asciiTheme="minorHAnsi" w:hAnsiTheme="minorHAnsi" w:cs="Calibri"/>
          <w:sz w:val="20"/>
          <w:szCs w:val="20"/>
        </w:rPr>
      </w:pPr>
      <w:r>
        <w:rPr>
          <w:rFonts w:asciiTheme="minorHAnsi" w:hAnsiTheme="minorHAnsi" w:cs="Calibri"/>
          <w:sz w:val="20"/>
          <w:szCs w:val="20"/>
        </w:rPr>
        <w:br w:type="page"/>
      </w:r>
    </w:p>
    <w:p w:rsidR="00E1641C" w:rsidRPr="00271E66" w:rsidRDefault="00E1641C" w:rsidP="00E1641C">
      <w:pPr>
        <w:pStyle w:val="Heading2"/>
        <w:rPr>
          <w:rFonts w:asciiTheme="minorHAnsi" w:hAnsiTheme="minorHAnsi"/>
          <w:sz w:val="20"/>
          <w:szCs w:val="20"/>
          <w:lang w:val="en-AU"/>
        </w:rPr>
      </w:pPr>
      <w:bookmarkStart w:id="77" w:name="_Toc424721866"/>
      <w:bookmarkStart w:id="78" w:name="_Toc424722165"/>
      <w:bookmarkStart w:id="79" w:name="_Toc427051354"/>
      <w:bookmarkStart w:id="80" w:name="_Toc430704715"/>
      <w:r w:rsidRPr="00271E66">
        <w:rPr>
          <w:rFonts w:asciiTheme="minorHAnsi" w:eastAsia="Calibri" w:hAnsiTheme="minorHAnsi"/>
          <w:sz w:val="20"/>
          <w:szCs w:val="20"/>
        </w:rPr>
        <w:lastRenderedPageBreak/>
        <w:t>Valuation Group</w:t>
      </w:r>
      <w:r w:rsidRPr="00271E66">
        <w:rPr>
          <w:rFonts w:asciiTheme="minorHAnsi" w:hAnsiTheme="minorHAnsi"/>
          <w:sz w:val="20"/>
          <w:szCs w:val="20"/>
        </w:rPr>
        <w:t xml:space="preserve"> 3</w:t>
      </w:r>
      <w:bookmarkEnd w:id="76"/>
      <w:bookmarkEnd w:id="77"/>
      <w:bookmarkEnd w:id="78"/>
      <w:bookmarkEnd w:id="79"/>
      <w:r w:rsidRPr="00271E66">
        <w:rPr>
          <w:rFonts w:asciiTheme="minorHAnsi" w:hAnsiTheme="minorHAnsi"/>
          <w:sz w:val="20"/>
          <w:szCs w:val="20"/>
          <w:lang w:val="en-AU"/>
        </w:rPr>
        <w:t>, 3A &amp; 3B</w:t>
      </w:r>
      <w:bookmarkEnd w:id="80"/>
    </w:p>
    <w:p w:rsidR="00E1641C" w:rsidRPr="00271E66" w:rsidRDefault="00E1641C" w:rsidP="00E1641C">
      <w:pPr>
        <w:pStyle w:val="Heading2"/>
        <w:rPr>
          <w:rFonts w:asciiTheme="minorHAnsi" w:hAnsiTheme="minorHAnsi"/>
          <w:sz w:val="20"/>
          <w:szCs w:val="20"/>
        </w:rPr>
      </w:pPr>
      <w:bookmarkStart w:id="81" w:name="_Toc424558040"/>
      <w:bookmarkStart w:id="82" w:name="_Toc424721867"/>
      <w:bookmarkStart w:id="83" w:name="_Toc424722166"/>
      <w:bookmarkStart w:id="84" w:name="_Toc427051355"/>
      <w:bookmarkStart w:id="85" w:name="_Toc430341981"/>
      <w:bookmarkStart w:id="86" w:name="_Toc430704716"/>
      <w:r w:rsidRPr="00271E66">
        <w:rPr>
          <w:rFonts w:asciiTheme="minorHAnsi" w:hAnsiTheme="minorHAnsi"/>
          <w:sz w:val="20"/>
          <w:szCs w:val="20"/>
        </w:rPr>
        <w:t>Valuations instruction</w:t>
      </w:r>
      <w:bookmarkEnd w:id="81"/>
      <w:bookmarkEnd w:id="82"/>
      <w:bookmarkEnd w:id="83"/>
      <w:bookmarkEnd w:id="84"/>
      <w:bookmarkEnd w:id="85"/>
      <w:bookmarkEnd w:id="86"/>
    </w:p>
    <w:p w:rsidR="00E1641C" w:rsidRDefault="00E1641C" w:rsidP="00E1641C">
      <w:pPr>
        <w:keepLines/>
        <w:spacing w:before="100" w:after="100"/>
        <w:rPr>
          <w:rFonts w:asciiTheme="minorHAnsi" w:hAnsiTheme="minorHAnsi" w:cs="Calibri"/>
          <w:sz w:val="20"/>
          <w:szCs w:val="20"/>
        </w:rPr>
      </w:pPr>
      <w:r w:rsidRPr="00271E66">
        <w:rPr>
          <w:rFonts w:asciiTheme="minorHAnsi" w:hAnsiTheme="minorHAnsi" w:cs="Calibri"/>
          <w:sz w:val="20"/>
          <w:szCs w:val="20"/>
        </w:rPr>
        <w:t>Defence Housing Australia is preparing a strategic business case</w:t>
      </w:r>
      <w:r>
        <w:rPr>
          <w:rFonts w:asciiTheme="minorHAnsi" w:hAnsiTheme="minorHAnsi" w:cs="Calibri"/>
          <w:sz w:val="20"/>
          <w:szCs w:val="20"/>
        </w:rPr>
        <w:t xml:space="preserve"> for leasing</w:t>
      </w:r>
      <w:r w:rsidRPr="00271E66">
        <w:rPr>
          <w:rFonts w:asciiTheme="minorHAnsi" w:hAnsiTheme="minorHAnsi" w:cs="Calibri"/>
          <w:sz w:val="20"/>
          <w:szCs w:val="20"/>
        </w:rPr>
        <w:t xml:space="preserve"> and requires </w:t>
      </w:r>
      <w:r>
        <w:rPr>
          <w:rFonts w:asciiTheme="minorHAnsi" w:hAnsiTheme="minorHAnsi" w:cs="Calibri"/>
          <w:sz w:val="20"/>
          <w:szCs w:val="20"/>
        </w:rPr>
        <w:t xml:space="preserve">a Market rental </w:t>
      </w:r>
      <w:r w:rsidRPr="00271E66">
        <w:rPr>
          <w:rFonts w:asciiTheme="minorHAnsi" w:hAnsiTheme="minorHAnsi" w:cs="Calibri"/>
          <w:sz w:val="20"/>
          <w:szCs w:val="20"/>
        </w:rPr>
        <w:t xml:space="preserve">valuation </w:t>
      </w:r>
    </w:p>
    <w:p w:rsidR="00E1641C" w:rsidRPr="001A528B" w:rsidRDefault="00E1641C" w:rsidP="00E1641C">
      <w:pPr>
        <w:pStyle w:val="ListParagraph"/>
        <w:numPr>
          <w:ilvl w:val="0"/>
          <w:numId w:val="2"/>
        </w:numPr>
        <w:spacing w:after="150" w:line="240" w:lineRule="atLeast"/>
        <w:contextualSpacing/>
        <w:rPr>
          <w:rFonts w:asciiTheme="minorHAnsi" w:hAnsiTheme="minorHAnsi" w:cs="Calibri"/>
          <w:sz w:val="20"/>
          <w:szCs w:val="20"/>
        </w:rPr>
      </w:pPr>
      <w:r w:rsidRPr="00CA0EAF">
        <w:rPr>
          <w:rFonts w:asciiTheme="minorHAnsi" w:hAnsiTheme="minorHAnsi" w:cs="Calibri"/>
          <w:b/>
          <w:sz w:val="20"/>
          <w:szCs w:val="20"/>
        </w:rPr>
        <w:t>Group 3</w:t>
      </w:r>
      <w:r w:rsidRPr="001A528B">
        <w:rPr>
          <w:rFonts w:asciiTheme="minorHAnsi" w:hAnsiTheme="minorHAnsi" w:cs="Calibri"/>
          <w:sz w:val="20"/>
          <w:szCs w:val="20"/>
        </w:rPr>
        <w:t xml:space="preserve"> is an ASIS</w:t>
      </w:r>
      <w:r>
        <w:rPr>
          <w:rFonts w:asciiTheme="minorHAnsi" w:hAnsiTheme="minorHAnsi" w:cs="Calibri"/>
          <w:sz w:val="20"/>
          <w:szCs w:val="20"/>
        </w:rPr>
        <w:t xml:space="preserve"> rental valuation</w:t>
      </w:r>
    </w:p>
    <w:p w:rsidR="00E1641C" w:rsidRPr="001A528B" w:rsidRDefault="00E1641C" w:rsidP="00E1641C">
      <w:pPr>
        <w:pStyle w:val="ListParagraph"/>
        <w:numPr>
          <w:ilvl w:val="0"/>
          <w:numId w:val="2"/>
        </w:numPr>
        <w:spacing w:after="150" w:line="240" w:lineRule="atLeast"/>
        <w:contextualSpacing/>
        <w:rPr>
          <w:rFonts w:asciiTheme="minorHAnsi" w:hAnsiTheme="minorHAnsi" w:cs="Calibri"/>
          <w:sz w:val="20"/>
          <w:szCs w:val="20"/>
        </w:rPr>
      </w:pPr>
      <w:r w:rsidRPr="00CA0EAF">
        <w:rPr>
          <w:rFonts w:asciiTheme="minorHAnsi" w:hAnsiTheme="minorHAnsi" w:cs="Calibri"/>
          <w:b/>
          <w:sz w:val="20"/>
          <w:szCs w:val="20"/>
        </w:rPr>
        <w:t>Group 3A</w:t>
      </w:r>
      <w:r w:rsidRPr="001A528B">
        <w:rPr>
          <w:rFonts w:asciiTheme="minorHAnsi" w:hAnsiTheme="minorHAnsi" w:cs="Calibri"/>
          <w:sz w:val="20"/>
          <w:szCs w:val="20"/>
        </w:rPr>
        <w:t xml:space="preserve"> is an ASIF</w:t>
      </w:r>
      <w:r>
        <w:rPr>
          <w:rFonts w:asciiTheme="minorHAnsi" w:hAnsiTheme="minorHAnsi" w:cs="Calibri"/>
          <w:sz w:val="20"/>
          <w:szCs w:val="20"/>
        </w:rPr>
        <w:t xml:space="preserve"> rental valuation</w:t>
      </w:r>
    </w:p>
    <w:p w:rsidR="00E1641C" w:rsidRPr="001A528B" w:rsidRDefault="00E1641C" w:rsidP="00E1641C">
      <w:pPr>
        <w:pStyle w:val="ListParagraph"/>
        <w:numPr>
          <w:ilvl w:val="0"/>
          <w:numId w:val="2"/>
        </w:numPr>
        <w:spacing w:after="150" w:line="240" w:lineRule="atLeast"/>
        <w:contextualSpacing/>
        <w:rPr>
          <w:rFonts w:asciiTheme="minorHAnsi" w:eastAsia="Calibri" w:hAnsiTheme="minorHAnsi" w:cs="Calibri"/>
          <w:sz w:val="20"/>
          <w:szCs w:val="20"/>
          <w:lang w:val="en-GB"/>
        </w:rPr>
      </w:pPr>
      <w:r w:rsidRPr="00CA0EAF">
        <w:rPr>
          <w:rFonts w:asciiTheme="minorHAnsi" w:hAnsiTheme="minorHAnsi" w:cs="Calibri"/>
          <w:b/>
          <w:sz w:val="20"/>
          <w:szCs w:val="20"/>
        </w:rPr>
        <w:t>Group</w:t>
      </w:r>
      <w:r w:rsidRPr="001A528B">
        <w:rPr>
          <w:rFonts w:asciiTheme="minorHAnsi" w:hAnsiTheme="minorHAnsi" w:cs="Calibri"/>
          <w:b/>
          <w:sz w:val="20"/>
          <w:szCs w:val="20"/>
        </w:rPr>
        <w:t xml:space="preserve"> 3B</w:t>
      </w:r>
      <w:r w:rsidRPr="001A528B">
        <w:rPr>
          <w:rFonts w:asciiTheme="minorHAnsi" w:eastAsia="Calibri" w:hAnsiTheme="minorHAnsi" w:cs="Calibri"/>
          <w:sz w:val="20"/>
          <w:szCs w:val="20"/>
          <w:lang w:val="en-GB"/>
        </w:rPr>
        <w:t xml:space="preserve"> is an ASIS &amp; ASIF</w:t>
      </w:r>
      <w:r>
        <w:rPr>
          <w:rFonts w:asciiTheme="minorHAnsi" w:eastAsia="Calibri" w:hAnsiTheme="minorHAnsi" w:cs="Calibri"/>
          <w:sz w:val="20"/>
          <w:szCs w:val="20"/>
          <w:lang w:val="en-GB"/>
        </w:rPr>
        <w:t xml:space="preserve"> rental valuation</w:t>
      </w:r>
    </w:p>
    <w:p w:rsidR="00E1641C" w:rsidRPr="00271E66" w:rsidRDefault="00E1641C" w:rsidP="00E1641C">
      <w:pPr>
        <w:keepLines/>
        <w:spacing w:before="100" w:after="100"/>
        <w:rPr>
          <w:rFonts w:asciiTheme="minorHAnsi" w:eastAsia="Calibri" w:hAnsiTheme="minorHAnsi" w:cs="Calibri"/>
          <w:sz w:val="20"/>
          <w:szCs w:val="20"/>
          <w:lang w:val="en-GB"/>
        </w:rPr>
      </w:pPr>
      <w:r w:rsidRPr="00271E66">
        <w:rPr>
          <w:rFonts w:asciiTheme="minorHAnsi" w:eastAsia="Calibri" w:hAnsiTheme="minorHAnsi" w:cs="Calibri"/>
          <w:b/>
          <w:sz w:val="20"/>
          <w:szCs w:val="20"/>
          <w:lang w:val="en-GB"/>
        </w:rPr>
        <w:t>AS IS</w:t>
      </w:r>
      <w:r>
        <w:rPr>
          <w:rFonts w:asciiTheme="minorHAnsi" w:eastAsia="Calibri" w:hAnsiTheme="minorHAnsi" w:cs="Calibri"/>
          <w:b/>
          <w:sz w:val="20"/>
          <w:szCs w:val="20"/>
          <w:lang w:val="en-GB"/>
        </w:rPr>
        <w:t xml:space="preserve"> </w:t>
      </w:r>
      <w:r w:rsidRPr="00CA0EAF">
        <w:rPr>
          <w:rFonts w:asciiTheme="minorHAnsi" w:eastAsia="Calibri" w:hAnsiTheme="minorHAnsi" w:cs="Calibri"/>
          <w:sz w:val="20"/>
          <w:szCs w:val="20"/>
          <w:lang w:val="en-GB"/>
        </w:rPr>
        <w:t>M</w:t>
      </w:r>
      <w:r>
        <w:rPr>
          <w:rFonts w:asciiTheme="minorHAnsi" w:eastAsia="Calibri" w:hAnsiTheme="minorHAnsi" w:cs="Calibri"/>
          <w:sz w:val="20"/>
          <w:szCs w:val="20"/>
          <w:lang w:val="en-GB"/>
        </w:rPr>
        <w:t>a</w:t>
      </w:r>
      <w:r w:rsidRPr="001A528B">
        <w:rPr>
          <w:rFonts w:asciiTheme="minorHAnsi" w:eastAsia="Calibri" w:hAnsiTheme="minorHAnsi" w:cs="Calibri"/>
          <w:sz w:val="20"/>
          <w:szCs w:val="20"/>
          <w:lang w:val="en-GB"/>
        </w:rPr>
        <w:t>rket</w:t>
      </w:r>
      <w:r w:rsidRPr="00271E66">
        <w:rPr>
          <w:rFonts w:asciiTheme="minorHAnsi" w:eastAsia="Calibri" w:hAnsiTheme="minorHAnsi" w:cs="Calibri"/>
          <w:b/>
          <w:sz w:val="20"/>
          <w:szCs w:val="20"/>
          <w:lang w:val="en-GB"/>
        </w:rPr>
        <w:t xml:space="preserve"> </w:t>
      </w:r>
      <w:r w:rsidRPr="00CA0EAF">
        <w:rPr>
          <w:rFonts w:asciiTheme="minorHAnsi" w:eastAsia="Calibri" w:hAnsiTheme="minorHAnsi" w:cs="Calibri"/>
          <w:sz w:val="20"/>
          <w:szCs w:val="20"/>
          <w:lang w:val="en-GB"/>
        </w:rPr>
        <w:t>va</w:t>
      </w:r>
      <w:r w:rsidRPr="008E70A6">
        <w:rPr>
          <w:rFonts w:asciiTheme="minorHAnsi" w:eastAsia="Calibri" w:hAnsiTheme="minorHAnsi" w:cs="Calibri"/>
          <w:sz w:val="20"/>
          <w:szCs w:val="20"/>
          <w:lang w:val="en-GB"/>
        </w:rPr>
        <w:t>lu</w:t>
      </w:r>
      <w:r>
        <w:rPr>
          <w:rFonts w:asciiTheme="minorHAnsi" w:eastAsia="Calibri" w:hAnsiTheme="minorHAnsi" w:cs="Calibri"/>
          <w:sz w:val="20"/>
          <w:szCs w:val="20"/>
          <w:lang w:val="en-GB"/>
        </w:rPr>
        <w:t>e</w:t>
      </w:r>
      <w:r w:rsidRPr="008E70A6">
        <w:rPr>
          <w:rFonts w:asciiTheme="minorHAnsi" w:eastAsia="Calibri" w:hAnsiTheme="minorHAnsi" w:cs="Calibri"/>
          <w:sz w:val="20"/>
          <w:szCs w:val="20"/>
          <w:lang w:val="en-GB"/>
        </w:rPr>
        <w:t xml:space="preserve"> to include</w:t>
      </w:r>
      <w:r>
        <w:rPr>
          <w:rFonts w:asciiTheme="minorHAnsi" w:eastAsia="Calibri" w:hAnsiTheme="minorHAnsi" w:cs="Calibri"/>
          <w:b/>
          <w:sz w:val="20"/>
          <w:szCs w:val="20"/>
          <w:lang w:val="en-GB"/>
        </w:rPr>
        <w:t>:</w:t>
      </w:r>
      <w:r w:rsidRPr="00271E66">
        <w:rPr>
          <w:rFonts w:asciiTheme="minorHAnsi" w:eastAsia="Calibri" w:hAnsiTheme="minorHAnsi" w:cs="Calibri"/>
          <w:sz w:val="20"/>
          <w:szCs w:val="20"/>
          <w:lang w:val="en-GB"/>
        </w:rPr>
        <w:t xml:space="preserve"> </w:t>
      </w:r>
    </w:p>
    <w:p w:rsidR="00E1641C" w:rsidRPr="00271E66" w:rsidRDefault="00E1641C" w:rsidP="00E1641C">
      <w:pPr>
        <w:pStyle w:val="ListParagraph"/>
        <w:numPr>
          <w:ilvl w:val="0"/>
          <w:numId w:val="2"/>
        </w:numPr>
        <w:spacing w:after="150" w:line="240" w:lineRule="atLeast"/>
        <w:contextualSpacing/>
        <w:rPr>
          <w:rFonts w:asciiTheme="minorHAnsi" w:hAnsiTheme="minorHAnsi" w:cs="Calibri"/>
          <w:sz w:val="20"/>
          <w:szCs w:val="20"/>
        </w:rPr>
      </w:pPr>
      <w:r w:rsidRPr="00271E66">
        <w:rPr>
          <w:rFonts w:asciiTheme="minorHAnsi" w:hAnsiTheme="minorHAnsi" w:cs="Calibri"/>
          <w:sz w:val="20"/>
          <w:szCs w:val="20"/>
        </w:rPr>
        <w:t>Rental</w:t>
      </w:r>
    </w:p>
    <w:p w:rsidR="00E1641C" w:rsidRPr="00271E66" w:rsidRDefault="00E1641C" w:rsidP="00E1641C">
      <w:pPr>
        <w:pStyle w:val="ListParagraph"/>
        <w:numPr>
          <w:ilvl w:val="0"/>
          <w:numId w:val="2"/>
        </w:numPr>
        <w:spacing w:after="150" w:line="240" w:lineRule="atLeast"/>
        <w:contextualSpacing/>
        <w:rPr>
          <w:rFonts w:asciiTheme="minorHAnsi" w:hAnsiTheme="minorHAnsi" w:cs="Calibri"/>
          <w:sz w:val="20"/>
          <w:szCs w:val="20"/>
        </w:rPr>
      </w:pPr>
      <w:r w:rsidRPr="00271E66">
        <w:rPr>
          <w:rFonts w:asciiTheme="minorHAnsi" w:hAnsiTheme="minorHAnsi" w:cs="Calibri"/>
          <w:sz w:val="20"/>
          <w:szCs w:val="20"/>
        </w:rPr>
        <w:t>Rental Range</w:t>
      </w:r>
    </w:p>
    <w:p w:rsidR="00E1641C" w:rsidRPr="007968D3" w:rsidRDefault="00E1641C" w:rsidP="00E1641C">
      <w:pPr>
        <w:keepLines/>
        <w:spacing w:before="100" w:after="100"/>
        <w:rPr>
          <w:rFonts w:asciiTheme="minorHAnsi" w:eastAsia="Calibri" w:hAnsiTheme="minorHAnsi" w:cs="Calibri"/>
          <w:sz w:val="20"/>
          <w:szCs w:val="20"/>
          <w:lang w:val="en-GB"/>
        </w:rPr>
      </w:pPr>
      <w:r w:rsidRPr="007968D3">
        <w:rPr>
          <w:rFonts w:asciiTheme="minorHAnsi" w:eastAsia="Calibri" w:hAnsiTheme="minorHAnsi" w:cs="Calibri"/>
          <w:b/>
          <w:sz w:val="20"/>
          <w:szCs w:val="20"/>
          <w:lang w:val="en-GB"/>
        </w:rPr>
        <w:t xml:space="preserve">AS IF </w:t>
      </w:r>
      <w:r w:rsidRPr="001A528B">
        <w:rPr>
          <w:rFonts w:asciiTheme="minorHAnsi" w:eastAsia="Calibri" w:hAnsiTheme="minorHAnsi" w:cs="Calibri"/>
          <w:sz w:val="20"/>
          <w:szCs w:val="20"/>
          <w:lang w:val="en-GB"/>
        </w:rPr>
        <w:t>Market</w:t>
      </w:r>
      <w:r>
        <w:rPr>
          <w:rFonts w:asciiTheme="minorHAnsi" w:eastAsia="Calibri" w:hAnsiTheme="minorHAnsi" w:cs="Calibri"/>
          <w:b/>
          <w:sz w:val="20"/>
          <w:szCs w:val="20"/>
          <w:lang w:val="en-GB"/>
        </w:rPr>
        <w:t xml:space="preserve"> </w:t>
      </w:r>
      <w:r w:rsidRPr="007968D3">
        <w:rPr>
          <w:rFonts w:asciiTheme="minorHAnsi" w:eastAsia="Calibri" w:hAnsiTheme="minorHAnsi" w:cs="Calibri"/>
          <w:sz w:val="20"/>
          <w:szCs w:val="20"/>
          <w:lang w:val="en-GB"/>
        </w:rPr>
        <w:t>Valu</w:t>
      </w:r>
      <w:r>
        <w:rPr>
          <w:rFonts w:asciiTheme="minorHAnsi" w:eastAsia="Calibri" w:hAnsiTheme="minorHAnsi" w:cs="Calibri"/>
          <w:sz w:val="20"/>
          <w:szCs w:val="20"/>
          <w:lang w:val="en-GB"/>
        </w:rPr>
        <w:t>e</w:t>
      </w:r>
      <w:r w:rsidRPr="007968D3">
        <w:rPr>
          <w:rFonts w:asciiTheme="minorHAnsi" w:eastAsia="Calibri" w:hAnsiTheme="minorHAnsi" w:cs="Calibri"/>
          <w:sz w:val="20"/>
          <w:szCs w:val="20"/>
          <w:lang w:val="en-GB"/>
        </w:rPr>
        <w:t xml:space="preserve"> to include</w:t>
      </w:r>
      <w:r w:rsidRPr="007968D3">
        <w:rPr>
          <w:rFonts w:asciiTheme="minorHAnsi" w:eastAsia="Calibri" w:hAnsiTheme="minorHAnsi" w:cs="Calibri"/>
          <w:b/>
          <w:sz w:val="20"/>
          <w:szCs w:val="20"/>
          <w:lang w:val="en-GB"/>
        </w:rPr>
        <w:t>:</w:t>
      </w:r>
      <w:r w:rsidRPr="007968D3">
        <w:rPr>
          <w:rFonts w:asciiTheme="minorHAnsi" w:eastAsia="Calibri" w:hAnsiTheme="minorHAnsi" w:cs="Calibri"/>
          <w:sz w:val="20"/>
          <w:szCs w:val="20"/>
          <w:lang w:val="en-GB"/>
        </w:rPr>
        <w:t xml:space="preserve"> </w:t>
      </w:r>
    </w:p>
    <w:p w:rsidR="00E1641C" w:rsidRPr="00271E66" w:rsidRDefault="00E1641C" w:rsidP="00E1641C">
      <w:pPr>
        <w:pStyle w:val="ListParagraph"/>
        <w:numPr>
          <w:ilvl w:val="0"/>
          <w:numId w:val="2"/>
        </w:numPr>
        <w:spacing w:after="150" w:line="240" w:lineRule="atLeast"/>
        <w:contextualSpacing/>
        <w:rPr>
          <w:rFonts w:asciiTheme="minorHAnsi" w:hAnsiTheme="minorHAnsi" w:cs="Calibri"/>
          <w:sz w:val="20"/>
          <w:szCs w:val="20"/>
        </w:rPr>
      </w:pPr>
      <w:r w:rsidRPr="00271E66">
        <w:rPr>
          <w:rFonts w:asciiTheme="minorHAnsi" w:hAnsiTheme="minorHAnsi" w:cs="Calibri"/>
          <w:sz w:val="20"/>
          <w:szCs w:val="20"/>
        </w:rPr>
        <w:t xml:space="preserve">Rental </w:t>
      </w:r>
      <w:r w:rsidRPr="008E70A6">
        <w:rPr>
          <w:rFonts w:asciiTheme="minorHAnsi" w:eastAsia="Calibri" w:hAnsiTheme="minorHAnsi" w:cs="Calibri"/>
          <w:sz w:val="20"/>
          <w:szCs w:val="20"/>
          <w:lang w:val="en-GB"/>
        </w:rPr>
        <w:t>AS IF the attached improvement specifications are complete</w:t>
      </w:r>
    </w:p>
    <w:p w:rsidR="00E1641C" w:rsidRPr="007968D3" w:rsidRDefault="00E1641C" w:rsidP="00E1641C">
      <w:pPr>
        <w:pStyle w:val="ListParagraph"/>
        <w:numPr>
          <w:ilvl w:val="0"/>
          <w:numId w:val="2"/>
        </w:numPr>
        <w:spacing w:after="150" w:line="240" w:lineRule="atLeast"/>
        <w:contextualSpacing/>
        <w:rPr>
          <w:rFonts w:asciiTheme="minorHAnsi" w:hAnsiTheme="minorHAnsi" w:cs="Calibri"/>
          <w:sz w:val="20"/>
          <w:szCs w:val="20"/>
        </w:rPr>
      </w:pPr>
      <w:r w:rsidRPr="00271E66">
        <w:rPr>
          <w:rFonts w:asciiTheme="minorHAnsi" w:hAnsiTheme="minorHAnsi" w:cs="Calibri"/>
          <w:sz w:val="20"/>
          <w:szCs w:val="20"/>
        </w:rPr>
        <w:t xml:space="preserve">Rental Range </w:t>
      </w:r>
      <w:r w:rsidRPr="008E70A6">
        <w:rPr>
          <w:rFonts w:asciiTheme="minorHAnsi" w:eastAsia="Calibri" w:hAnsiTheme="minorHAnsi" w:cs="Calibri"/>
          <w:sz w:val="20"/>
          <w:szCs w:val="20"/>
          <w:lang w:val="en-GB"/>
        </w:rPr>
        <w:t>AS IF the attached improvements are complete</w:t>
      </w:r>
    </w:p>
    <w:p w:rsidR="00E1641C" w:rsidRPr="00271E66" w:rsidRDefault="00E1641C" w:rsidP="00E1641C">
      <w:pPr>
        <w:pStyle w:val="Heading3"/>
        <w:rPr>
          <w:rFonts w:asciiTheme="minorHAnsi" w:hAnsiTheme="minorHAnsi" w:cs="Calibri"/>
          <w:sz w:val="20"/>
          <w:szCs w:val="20"/>
        </w:rPr>
      </w:pPr>
      <w:bookmarkStart w:id="87" w:name="_Toc424721868"/>
      <w:bookmarkStart w:id="88" w:name="_Toc424722167"/>
      <w:bookmarkStart w:id="89" w:name="_Toc430341982"/>
      <w:bookmarkStart w:id="90" w:name="_Toc430704717"/>
      <w:r w:rsidRPr="00271E66">
        <w:rPr>
          <w:rFonts w:asciiTheme="minorHAnsi" w:hAnsiTheme="minorHAnsi" w:cs="Calibri"/>
          <w:sz w:val="20"/>
          <w:szCs w:val="20"/>
        </w:rPr>
        <w:t>Considerations / attachments</w:t>
      </w:r>
      <w:bookmarkEnd w:id="87"/>
      <w:bookmarkEnd w:id="88"/>
      <w:bookmarkEnd w:id="89"/>
      <w:bookmarkEnd w:id="90"/>
    </w:p>
    <w:p w:rsidR="00E1641C" w:rsidRPr="00271E66" w:rsidRDefault="00E1641C" w:rsidP="00E1641C">
      <w:pPr>
        <w:keepLines/>
        <w:spacing w:before="100" w:after="100"/>
        <w:rPr>
          <w:rFonts w:asciiTheme="minorHAnsi" w:hAnsiTheme="minorHAnsi" w:cs="Calibri"/>
          <w:sz w:val="20"/>
          <w:szCs w:val="20"/>
        </w:rPr>
      </w:pPr>
      <w:r w:rsidRPr="00271E66">
        <w:rPr>
          <w:rFonts w:asciiTheme="minorHAnsi" w:hAnsiTheme="minorHAnsi" w:cs="Calibri"/>
          <w:sz w:val="20"/>
          <w:szCs w:val="20"/>
        </w:rPr>
        <w:t xml:space="preserve">In relation to the property the </w:t>
      </w:r>
      <w:r>
        <w:rPr>
          <w:rFonts w:asciiTheme="minorHAnsi" w:hAnsiTheme="minorHAnsi" w:cs="Calibri"/>
          <w:sz w:val="20"/>
          <w:szCs w:val="20"/>
        </w:rPr>
        <w:t xml:space="preserve">rental </w:t>
      </w:r>
      <w:r w:rsidRPr="00271E66">
        <w:rPr>
          <w:rFonts w:asciiTheme="minorHAnsi" w:hAnsiTheme="minorHAnsi" w:cs="Calibri"/>
          <w:sz w:val="20"/>
          <w:szCs w:val="20"/>
        </w:rPr>
        <w:t xml:space="preserve">valuation report should provide a commentary </w:t>
      </w:r>
      <w:r>
        <w:rPr>
          <w:rFonts w:asciiTheme="minorHAnsi" w:hAnsiTheme="minorHAnsi" w:cs="Calibri"/>
          <w:sz w:val="20"/>
          <w:szCs w:val="20"/>
        </w:rPr>
        <w:t>on</w:t>
      </w:r>
      <w:r w:rsidRPr="00271E66">
        <w:rPr>
          <w:rFonts w:asciiTheme="minorHAnsi" w:hAnsiTheme="minorHAnsi" w:cs="Calibri"/>
          <w:sz w:val="20"/>
          <w:szCs w:val="20"/>
        </w:rPr>
        <w:t xml:space="preserve"> </w:t>
      </w:r>
      <w:r>
        <w:rPr>
          <w:rFonts w:asciiTheme="minorHAnsi" w:hAnsiTheme="minorHAnsi" w:cs="Calibri"/>
          <w:sz w:val="20"/>
          <w:szCs w:val="20"/>
        </w:rPr>
        <w:t xml:space="preserve">rental </w:t>
      </w:r>
      <w:r w:rsidRPr="00271E66">
        <w:rPr>
          <w:rFonts w:asciiTheme="minorHAnsi" w:hAnsiTheme="minorHAnsi" w:cs="Calibri"/>
          <w:sz w:val="20"/>
          <w:szCs w:val="20"/>
        </w:rPr>
        <w:t>movement</w:t>
      </w:r>
      <w:r>
        <w:rPr>
          <w:rFonts w:asciiTheme="minorHAnsi" w:hAnsiTheme="minorHAnsi" w:cs="Calibri"/>
          <w:sz w:val="20"/>
          <w:szCs w:val="20"/>
        </w:rPr>
        <w:t>s in the market</w:t>
      </w:r>
      <w:r w:rsidRPr="00271E66">
        <w:rPr>
          <w:rFonts w:asciiTheme="minorHAnsi" w:hAnsiTheme="minorHAnsi" w:cs="Calibri"/>
          <w:sz w:val="20"/>
          <w:szCs w:val="20"/>
        </w:rPr>
        <w:t xml:space="preserve"> at the time of the valuation.  This need only be a short paragraph to offer the requester an insight into market movements.</w:t>
      </w:r>
    </w:p>
    <w:p w:rsidR="00E1641C" w:rsidRPr="00271E66" w:rsidRDefault="00E1641C" w:rsidP="00E1641C">
      <w:pPr>
        <w:keepLines/>
        <w:spacing w:before="100" w:after="100"/>
        <w:rPr>
          <w:rFonts w:asciiTheme="minorHAnsi" w:hAnsiTheme="minorHAnsi"/>
          <w:sz w:val="20"/>
          <w:szCs w:val="20"/>
        </w:rPr>
      </w:pPr>
      <w:r w:rsidRPr="00271E66">
        <w:rPr>
          <w:rFonts w:asciiTheme="minorHAnsi" w:hAnsiTheme="minorHAnsi" w:cs="Calibri"/>
          <w:sz w:val="20"/>
          <w:szCs w:val="20"/>
        </w:rPr>
        <w:t>We have an expectation that once an inspection is completed that the report be submitted within 2 business days.</w:t>
      </w:r>
    </w:p>
    <w:p w:rsidR="00E1641C" w:rsidRPr="00271E66" w:rsidRDefault="00E1641C" w:rsidP="00E1641C">
      <w:pPr>
        <w:keepLines/>
        <w:spacing w:before="100" w:after="100"/>
        <w:rPr>
          <w:rFonts w:asciiTheme="minorHAnsi" w:hAnsiTheme="minorHAnsi" w:cs="Calibri"/>
          <w:sz w:val="20"/>
          <w:szCs w:val="20"/>
        </w:rPr>
      </w:pPr>
      <w:r>
        <w:rPr>
          <w:rFonts w:asciiTheme="minorHAnsi" w:hAnsiTheme="minorHAnsi" w:cs="Calibri"/>
          <w:sz w:val="20"/>
          <w:szCs w:val="20"/>
        </w:rPr>
        <w:t>Service Providers</w:t>
      </w:r>
      <w:r w:rsidRPr="00271E66">
        <w:rPr>
          <w:rFonts w:asciiTheme="minorHAnsi" w:hAnsiTheme="minorHAnsi" w:cs="Calibri"/>
          <w:sz w:val="20"/>
          <w:szCs w:val="20"/>
        </w:rPr>
        <w:t xml:space="preserve"> are required to take into consideration the current amenities.</w:t>
      </w:r>
      <w:r w:rsidRPr="00271E66">
        <w:rPr>
          <w:rFonts w:asciiTheme="minorHAnsi" w:hAnsiTheme="minorHAnsi" w:cs="Calibri"/>
          <w:sz w:val="20"/>
          <w:szCs w:val="20"/>
        </w:rPr>
        <w:tab/>
      </w:r>
    </w:p>
    <w:p w:rsidR="00E1641C" w:rsidRPr="00271E66" w:rsidRDefault="00E1641C" w:rsidP="00E1641C">
      <w:pPr>
        <w:keepLines/>
        <w:spacing w:before="100" w:after="100"/>
        <w:rPr>
          <w:rFonts w:asciiTheme="minorHAnsi" w:hAnsiTheme="minorHAnsi" w:cs="Calibri"/>
          <w:sz w:val="20"/>
          <w:szCs w:val="20"/>
        </w:rPr>
      </w:pPr>
      <w:r w:rsidRPr="00271E66">
        <w:rPr>
          <w:rFonts w:asciiTheme="minorHAnsi" w:hAnsiTheme="minorHAnsi" w:cs="Calibri"/>
          <w:sz w:val="20"/>
          <w:szCs w:val="20"/>
        </w:rPr>
        <w:t xml:space="preserve">AS IF </w:t>
      </w:r>
      <w:r>
        <w:rPr>
          <w:rFonts w:asciiTheme="minorHAnsi" w:hAnsiTheme="minorHAnsi" w:cs="Calibri"/>
          <w:sz w:val="20"/>
          <w:szCs w:val="20"/>
        </w:rPr>
        <w:t>assessments should</w:t>
      </w:r>
      <w:r w:rsidRPr="00271E66">
        <w:rPr>
          <w:rFonts w:asciiTheme="minorHAnsi" w:hAnsiTheme="minorHAnsi" w:cs="Calibri"/>
          <w:sz w:val="20"/>
          <w:szCs w:val="20"/>
        </w:rPr>
        <w:t xml:space="preserve"> take into consideration the attached Specifications List</w:t>
      </w:r>
      <w:r>
        <w:rPr>
          <w:rFonts w:asciiTheme="minorHAnsi" w:hAnsiTheme="minorHAnsi" w:cs="Calibri"/>
          <w:sz w:val="20"/>
          <w:szCs w:val="20"/>
        </w:rPr>
        <w:t xml:space="preserve"> </w:t>
      </w:r>
      <w:r w:rsidRPr="00271E66">
        <w:rPr>
          <w:rFonts w:asciiTheme="minorHAnsi" w:hAnsiTheme="minorHAnsi" w:cs="Calibri"/>
          <w:sz w:val="20"/>
          <w:szCs w:val="20"/>
        </w:rPr>
        <w:t>assuming all works will be completed and development consent is forthcoming without unduly onerous terms and conditions “AS IF” completed</w:t>
      </w:r>
      <w:r>
        <w:rPr>
          <w:rFonts w:asciiTheme="minorHAnsi" w:hAnsiTheme="minorHAnsi" w:cs="Calibri"/>
          <w:sz w:val="20"/>
          <w:szCs w:val="20"/>
        </w:rPr>
        <w:t>.</w:t>
      </w:r>
    </w:p>
    <w:p w:rsidR="00E1641C" w:rsidRPr="00271E66" w:rsidRDefault="00E1641C" w:rsidP="00E1641C">
      <w:pPr>
        <w:pStyle w:val="Heading3"/>
        <w:rPr>
          <w:rFonts w:asciiTheme="minorHAnsi" w:hAnsiTheme="minorHAnsi" w:cs="Calibri"/>
          <w:sz w:val="20"/>
          <w:szCs w:val="20"/>
          <w:lang w:val="en-US"/>
        </w:rPr>
      </w:pPr>
      <w:bookmarkStart w:id="91" w:name="_Toc424721869"/>
      <w:bookmarkStart w:id="92" w:name="_Toc424722168"/>
      <w:bookmarkStart w:id="93" w:name="_Toc430341983"/>
      <w:bookmarkStart w:id="94" w:name="_Toc430704718"/>
      <w:r w:rsidRPr="00271E66">
        <w:rPr>
          <w:rFonts w:asciiTheme="minorHAnsi" w:hAnsiTheme="minorHAnsi" w:cs="Calibri"/>
          <w:sz w:val="20"/>
          <w:szCs w:val="20"/>
        </w:rPr>
        <w:t>Valuation methodology</w:t>
      </w:r>
      <w:bookmarkEnd w:id="91"/>
      <w:bookmarkEnd w:id="92"/>
      <w:bookmarkEnd w:id="93"/>
      <w:bookmarkEnd w:id="94"/>
    </w:p>
    <w:p w:rsidR="00E1641C" w:rsidRPr="00271E66" w:rsidRDefault="00E1641C" w:rsidP="00E1641C">
      <w:pPr>
        <w:keepLines/>
        <w:spacing w:before="100" w:after="100"/>
        <w:rPr>
          <w:rFonts w:asciiTheme="minorHAnsi" w:hAnsiTheme="minorHAnsi" w:cs="Calibri"/>
          <w:sz w:val="20"/>
          <w:szCs w:val="20"/>
        </w:rPr>
      </w:pPr>
      <w:r w:rsidRPr="00271E66">
        <w:rPr>
          <w:rFonts w:asciiTheme="minorHAnsi" w:hAnsiTheme="minorHAnsi" w:cs="Calibri"/>
          <w:sz w:val="20"/>
          <w:szCs w:val="20"/>
        </w:rPr>
        <w:t xml:space="preserve">In undertaking the valuation, one or more valuation approaches may be used in order to arrive at the valuation defined by the appropriate basis of value in accordance with the IVS Framework:  </w:t>
      </w:r>
    </w:p>
    <w:p w:rsidR="00E1641C" w:rsidRPr="00271E66" w:rsidRDefault="00E1641C" w:rsidP="00E1641C">
      <w:pPr>
        <w:keepLines/>
        <w:spacing w:before="100" w:after="100"/>
        <w:rPr>
          <w:rFonts w:asciiTheme="minorHAnsi" w:hAnsiTheme="minorHAnsi" w:cs="Calibri"/>
          <w:sz w:val="20"/>
          <w:szCs w:val="20"/>
        </w:rPr>
      </w:pPr>
      <w:r w:rsidRPr="00271E66">
        <w:rPr>
          <w:rFonts w:asciiTheme="minorHAnsi" w:hAnsiTheme="minorHAnsi" w:cs="Calibri"/>
          <w:sz w:val="20"/>
          <w:szCs w:val="20"/>
        </w:rPr>
        <w:t xml:space="preserve">DHA requires the </w:t>
      </w:r>
      <w:r>
        <w:rPr>
          <w:rFonts w:asciiTheme="minorHAnsi" w:hAnsiTheme="minorHAnsi" w:cs="Calibri"/>
          <w:sz w:val="20"/>
          <w:szCs w:val="20"/>
        </w:rPr>
        <w:t>Service Providers</w:t>
      </w:r>
      <w:r w:rsidRPr="00271E66">
        <w:rPr>
          <w:rFonts w:asciiTheme="minorHAnsi" w:hAnsiTheme="minorHAnsi" w:cs="Calibri"/>
          <w:sz w:val="20"/>
          <w:szCs w:val="20"/>
        </w:rPr>
        <w:t xml:space="preserve"> to provide the following:</w:t>
      </w:r>
    </w:p>
    <w:p w:rsidR="00E1641C" w:rsidRPr="00271E66" w:rsidRDefault="00E1641C" w:rsidP="00E1641C">
      <w:pPr>
        <w:pStyle w:val="ListParagraph"/>
        <w:numPr>
          <w:ilvl w:val="2"/>
          <w:numId w:val="1"/>
        </w:numPr>
        <w:autoSpaceDE w:val="0"/>
        <w:autoSpaceDN w:val="0"/>
        <w:adjustRightInd w:val="0"/>
        <w:spacing w:before="100" w:after="100"/>
        <w:contextualSpacing/>
        <w:rPr>
          <w:rFonts w:asciiTheme="minorHAnsi" w:hAnsiTheme="minorHAnsi" w:cs="Calibri"/>
          <w:sz w:val="20"/>
          <w:szCs w:val="20"/>
        </w:rPr>
      </w:pPr>
      <w:r>
        <w:rPr>
          <w:rFonts w:asciiTheme="minorHAnsi" w:hAnsiTheme="minorHAnsi" w:cs="Calibri"/>
          <w:sz w:val="20"/>
          <w:szCs w:val="20"/>
        </w:rPr>
        <w:t>F</w:t>
      </w:r>
      <w:r w:rsidRPr="00271E66">
        <w:rPr>
          <w:rFonts w:asciiTheme="minorHAnsi" w:hAnsiTheme="minorHAnsi" w:cs="Calibri"/>
          <w:sz w:val="20"/>
          <w:szCs w:val="20"/>
        </w:rPr>
        <w:t>ull details of calculations performed and the rationale adopted for any assumptions used (must be shown in detail) in arriving at a particular value.</w:t>
      </w:r>
    </w:p>
    <w:p w:rsidR="00E1641C" w:rsidRPr="00271E66" w:rsidRDefault="00E1641C" w:rsidP="00E1641C">
      <w:pPr>
        <w:pStyle w:val="ListParagraph"/>
        <w:numPr>
          <w:ilvl w:val="2"/>
          <w:numId w:val="1"/>
        </w:numPr>
        <w:autoSpaceDE w:val="0"/>
        <w:autoSpaceDN w:val="0"/>
        <w:adjustRightInd w:val="0"/>
        <w:spacing w:before="100" w:after="100"/>
        <w:contextualSpacing/>
        <w:rPr>
          <w:rFonts w:asciiTheme="minorHAnsi" w:hAnsiTheme="minorHAnsi" w:cs="Calibri"/>
          <w:sz w:val="20"/>
          <w:szCs w:val="20"/>
        </w:rPr>
      </w:pPr>
      <w:r w:rsidRPr="00271E66">
        <w:rPr>
          <w:rFonts w:asciiTheme="minorHAnsi" w:hAnsiTheme="minorHAnsi" w:cs="Calibri"/>
          <w:sz w:val="20"/>
          <w:szCs w:val="20"/>
        </w:rPr>
        <w:t>The valuation methodology used, such as discounted cash flow, capitalisation of net income, comparable sales, summation technique etc. should be clearly specified.</w:t>
      </w:r>
    </w:p>
    <w:p w:rsidR="00E1641C" w:rsidRPr="00271E66" w:rsidRDefault="00E1641C" w:rsidP="00E1641C">
      <w:pPr>
        <w:pStyle w:val="ListParagraph"/>
        <w:numPr>
          <w:ilvl w:val="2"/>
          <w:numId w:val="1"/>
        </w:numPr>
        <w:autoSpaceDE w:val="0"/>
        <w:autoSpaceDN w:val="0"/>
        <w:adjustRightInd w:val="0"/>
        <w:spacing w:before="100" w:after="100"/>
        <w:contextualSpacing/>
        <w:rPr>
          <w:rFonts w:asciiTheme="minorHAnsi" w:hAnsiTheme="minorHAnsi" w:cs="Calibri"/>
          <w:sz w:val="20"/>
          <w:szCs w:val="20"/>
        </w:rPr>
      </w:pPr>
      <w:r w:rsidRPr="00271E66">
        <w:rPr>
          <w:rFonts w:asciiTheme="minorHAnsi" w:hAnsiTheme="minorHAnsi" w:cs="Calibri"/>
          <w:sz w:val="20"/>
          <w:szCs w:val="20"/>
        </w:rPr>
        <w:t>In using these valuation techniques, details should be provided (where appropriate) of: GST on materials, supplies and revenues, or the GST liability on the sale of property;</w:t>
      </w:r>
    </w:p>
    <w:p w:rsidR="00E1641C" w:rsidRPr="00271E66" w:rsidRDefault="00E1641C" w:rsidP="00E1641C">
      <w:pPr>
        <w:pStyle w:val="ListParagraph"/>
        <w:numPr>
          <w:ilvl w:val="2"/>
          <w:numId w:val="1"/>
        </w:numPr>
        <w:contextualSpacing/>
        <w:rPr>
          <w:rFonts w:asciiTheme="minorHAnsi" w:hAnsiTheme="minorHAnsi" w:cs="Calibri"/>
          <w:sz w:val="20"/>
          <w:szCs w:val="20"/>
        </w:rPr>
      </w:pPr>
      <w:r w:rsidRPr="00271E66">
        <w:rPr>
          <w:rFonts w:asciiTheme="minorHAnsi" w:hAnsiTheme="minorHAnsi" w:cs="Calibri"/>
          <w:sz w:val="20"/>
          <w:szCs w:val="20"/>
        </w:rPr>
        <w:t>Where employed, the Direct Comparison method a minimum of five (5) comparable rentals must be analysed. Rental evidence to be less than 6 months old, Rental evidence to be located in the same suburb, Comparable to the subject in amenity, Comparable to the subject in age, The Rental evidence should be compared to the subject in the valuers notes and include internal and external areas within the comparable table within the report.</w:t>
      </w:r>
    </w:p>
    <w:p w:rsidR="00E1641C" w:rsidRPr="00271E66" w:rsidRDefault="00E1641C" w:rsidP="00E1641C">
      <w:pPr>
        <w:pStyle w:val="ListParagraph"/>
        <w:numPr>
          <w:ilvl w:val="2"/>
          <w:numId w:val="1"/>
        </w:numPr>
        <w:contextualSpacing/>
        <w:rPr>
          <w:rFonts w:asciiTheme="minorHAnsi" w:hAnsiTheme="minorHAnsi" w:cs="Calibri"/>
          <w:sz w:val="20"/>
          <w:szCs w:val="20"/>
        </w:rPr>
      </w:pPr>
      <w:r w:rsidRPr="00271E66">
        <w:rPr>
          <w:rFonts w:asciiTheme="minorHAnsi" w:hAnsiTheme="minorHAnsi" w:cs="Calibri"/>
          <w:sz w:val="20"/>
          <w:szCs w:val="20"/>
        </w:rPr>
        <w:t>ALSO NOTE - Rental where DH</w:t>
      </w:r>
      <w:r>
        <w:rPr>
          <w:rFonts w:asciiTheme="minorHAnsi" w:hAnsiTheme="minorHAnsi" w:cs="Calibri"/>
          <w:sz w:val="20"/>
          <w:szCs w:val="20"/>
        </w:rPr>
        <w:t>A</w:t>
      </w:r>
      <w:r w:rsidRPr="00271E66">
        <w:rPr>
          <w:rFonts w:asciiTheme="minorHAnsi" w:hAnsiTheme="minorHAnsi" w:cs="Calibri"/>
          <w:sz w:val="20"/>
          <w:szCs w:val="20"/>
        </w:rPr>
        <w:t xml:space="preserve"> is the new purchaser </w:t>
      </w:r>
      <w:r w:rsidRPr="00271E66">
        <w:rPr>
          <w:rFonts w:asciiTheme="minorHAnsi" w:eastAsia="Calibri" w:hAnsiTheme="minorHAnsi" w:cs="Calibri"/>
          <w:sz w:val="20"/>
          <w:szCs w:val="20"/>
          <w:lang w:val="en-GB"/>
        </w:rPr>
        <w:t>and or seller is</w:t>
      </w:r>
      <w:r w:rsidRPr="00271E66">
        <w:rPr>
          <w:rFonts w:asciiTheme="minorHAnsi" w:hAnsiTheme="minorHAnsi" w:cs="Calibri"/>
          <w:sz w:val="20"/>
          <w:szCs w:val="20"/>
        </w:rPr>
        <w:t xml:space="preserve"> not to be used for comparison.</w:t>
      </w:r>
    </w:p>
    <w:p w:rsidR="00E1641C" w:rsidRPr="00271E66" w:rsidRDefault="00E1641C" w:rsidP="00E1641C">
      <w:pPr>
        <w:pStyle w:val="ListParagraph"/>
        <w:numPr>
          <w:ilvl w:val="2"/>
          <w:numId w:val="1"/>
        </w:numPr>
        <w:contextualSpacing/>
        <w:rPr>
          <w:rFonts w:asciiTheme="minorHAnsi" w:hAnsiTheme="minorHAnsi" w:cs="Calibri"/>
          <w:sz w:val="20"/>
          <w:szCs w:val="20"/>
        </w:rPr>
      </w:pPr>
      <w:r w:rsidRPr="00271E66">
        <w:rPr>
          <w:rFonts w:asciiTheme="minorHAnsi" w:hAnsiTheme="minorHAnsi" w:cs="Calibri"/>
          <w:sz w:val="20"/>
          <w:szCs w:val="20"/>
        </w:rPr>
        <w:t xml:space="preserve">If few recent transactions have occurred, it may also be appropriate to consider the prices of identical or similar assets that are listed or offered for sale provided the relevance of this information is clearly established and critically analysed. </w:t>
      </w:r>
    </w:p>
    <w:p w:rsidR="00E1641C" w:rsidRPr="00271E66" w:rsidRDefault="00E1641C" w:rsidP="00E1641C">
      <w:pPr>
        <w:numPr>
          <w:ilvl w:val="2"/>
          <w:numId w:val="1"/>
        </w:numPr>
        <w:contextualSpacing/>
        <w:rPr>
          <w:rFonts w:asciiTheme="minorHAnsi" w:eastAsia="Calibri" w:hAnsiTheme="minorHAnsi" w:cs="Calibri"/>
          <w:sz w:val="20"/>
          <w:szCs w:val="20"/>
          <w:lang w:val="en-GB"/>
        </w:rPr>
      </w:pPr>
      <w:r w:rsidRPr="00271E66">
        <w:rPr>
          <w:rFonts w:asciiTheme="minorHAnsi" w:eastAsia="Calibri" w:hAnsiTheme="minorHAnsi" w:cs="Calibri"/>
          <w:sz w:val="20"/>
          <w:szCs w:val="20"/>
          <w:lang w:val="en-GB"/>
        </w:rPr>
        <w:t>Living areas for the subject properties to be noted and when available for the comparable data are to be included on the valuation reports.</w:t>
      </w:r>
      <w:r w:rsidRPr="00271E66">
        <w:rPr>
          <w:rFonts w:asciiTheme="minorHAnsi" w:hAnsiTheme="minorHAnsi" w:cs="Calibri"/>
          <w:sz w:val="20"/>
          <w:szCs w:val="20"/>
        </w:rPr>
        <w:br/>
      </w:r>
    </w:p>
    <w:p w:rsidR="00E1641C" w:rsidRDefault="00E1641C" w:rsidP="00E1641C">
      <w:pPr>
        <w:rPr>
          <w:rFonts w:asciiTheme="minorHAnsi" w:eastAsia="Calibri" w:hAnsiTheme="minorHAnsi" w:cs="Calibri"/>
          <w:sz w:val="20"/>
          <w:szCs w:val="20"/>
          <w:lang w:val="en-GB"/>
        </w:rPr>
      </w:pPr>
      <w:r w:rsidRPr="00271E66">
        <w:rPr>
          <w:rFonts w:asciiTheme="minorHAnsi" w:eastAsia="Calibri" w:hAnsiTheme="minorHAnsi" w:cs="Calibri"/>
          <w:sz w:val="20"/>
          <w:szCs w:val="20"/>
          <w:lang w:val="en-GB"/>
        </w:rPr>
        <w:t>Where the direct comparison approach is adopted, the valuer will be required to include comments which address the below comparison attributes for on each of their comparable sales/ rental within the report.</w:t>
      </w:r>
    </w:p>
    <w:p w:rsidR="00E1641C" w:rsidRPr="00271E66" w:rsidRDefault="00E1641C" w:rsidP="00E1641C">
      <w:pPr>
        <w:rPr>
          <w:rFonts w:asciiTheme="minorHAnsi" w:eastAsia="Calibri" w:hAnsiTheme="minorHAnsi" w:cs="Calibri"/>
          <w:sz w:val="20"/>
          <w:szCs w:val="20"/>
          <w:lang w:val="en-GB"/>
        </w:rPr>
      </w:pPr>
    </w:p>
    <w:p w:rsidR="00E1641C" w:rsidRPr="00271E66" w:rsidRDefault="00E1641C" w:rsidP="00E1641C">
      <w:pPr>
        <w:jc w:val="center"/>
        <w:rPr>
          <w:rFonts w:asciiTheme="minorHAnsi" w:hAnsiTheme="minorHAnsi" w:cs="Calibri"/>
          <w:sz w:val="20"/>
          <w:szCs w:val="20"/>
        </w:rPr>
      </w:pPr>
      <w:r w:rsidRPr="00271E66">
        <w:rPr>
          <w:rFonts w:asciiTheme="minorHAnsi" w:eastAsia="Calibri" w:hAnsiTheme="minorHAnsi" w:cs="Calibri"/>
          <w:noProof/>
          <w:sz w:val="20"/>
          <w:szCs w:val="20"/>
          <w:lang w:eastAsia="en-AU"/>
        </w:rPr>
        <w:drawing>
          <wp:inline distT="0" distB="0" distL="0" distR="0" wp14:anchorId="691B8A5F" wp14:editId="60983FC4">
            <wp:extent cx="4933950" cy="25241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33950" cy="2524125"/>
                    </a:xfrm>
                    <a:prstGeom prst="rect">
                      <a:avLst/>
                    </a:prstGeom>
                    <a:noFill/>
                    <a:ln>
                      <a:noFill/>
                    </a:ln>
                  </pic:spPr>
                </pic:pic>
              </a:graphicData>
            </a:graphic>
          </wp:inline>
        </w:drawing>
      </w:r>
    </w:p>
    <w:p w:rsidR="00E1641C" w:rsidRPr="00271E66" w:rsidRDefault="00E1641C" w:rsidP="00E1641C">
      <w:pPr>
        <w:pStyle w:val="Heading3"/>
        <w:rPr>
          <w:rFonts w:asciiTheme="minorHAnsi" w:hAnsiTheme="minorHAnsi" w:cs="Calibri"/>
          <w:sz w:val="20"/>
          <w:szCs w:val="20"/>
        </w:rPr>
      </w:pPr>
      <w:bookmarkStart w:id="95" w:name="_Toc424721870"/>
      <w:bookmarkStart w:id="96" w:name="_Toc424722169"/>
      <w:bookmarkStart w:id="97" w:name="_Toc430341984"/>
      <w:bookmarkStart w:id="98" w:name="_Toc430704719"/>
      <w:r w:rsidRPr="00271E66">
        <w:rPr>
          <w:rFonts w:asciiTheme="minorHAnsi" w:hAnsiTheme="minorHAnsi" w:cs="Calibri"/>
          <w:sz w:val="20"/>
          <w:szCs w:val="20"/>
        </w:rPr>
        <w:t>Valuation report format</w:t>
      </w:r>
      <w:bookmarkEnd w:id="95"/>
      <w:bookmarkEnd w:id="96"/>
      <w:bookmarkEnd w:id="97"/>
      <w:bookmarkEnd w:id="98"/>
    </w:p>
    <w:p w:rsidR="00E1641C" w:rsidRPr="00271E66" w:rsidRDefault="00E1641C" w:rsidP="00E1641C">
      <w:pPr>
        <w:keepLines/>
        <w:spacing w:before="100" w:after="100"/>
        <w:rPr>
          <w:rFonts w:asciiTheme="minorHAnsi" w:hAnsiTheme="minorHAnsi" w:cs="Calibri"/>
          <w:sz w:val="20"/>
          <w:szCs w:val="20"/>
        </w:rPr>
      </w:pPr>
      <w:r w:rsidRPr="00271E66">
        <w:rPr>
          <w:rFonts w:asciiTheme="minorHAnsi" w:hAnsiTheme="minorHAnsi" w:cs="Calibri"/>
          <w:sz w:val="20"/>
          <w:szCs w:val="20"/>
        </w:rPr>
        <w:t>The valuation report is to comply with API standards</w:t>
      </w:r>
    </w:p>
    <w:p w:rsidR="00E1641C" w:rsidRPr="00271E66" w:rsidRDefault="00E1641C" w:rsidP="00E1641C">
      <w:pPr>
        <w:pStyle w:val="Heading3"/>
        <w:rPr>
          <w:rFonts w:asciiTheme="minorHAnsi" w:hAnsiTheme="minorHAnsi" w:cs="Calibri"/>
          <w:sz w:val="20"/>
          <w:szCs w:val="20"/>
        </w:rPr>
      </w:pPr>
      <w:r w:rsidRPr="00271E66">
        <w:rPr>
          <w:rFonts w:asciiTheme="minorHAnsi" w:hAnsiTheme="minorHAnsi" w:cs="Calibri"/>
          <w:sz w:val="20"/>
          <w:szCs w:val="20"/>
        </w:rPr>
        <w:t xml:space="preserve"> </w:t>
      </w:r>
      <w:bookmarkStart w:id="99" w:name="_Toc424721871"/>
      <w:bookmarkStart w:id="100" w:name="_Toc424722170"/>
      <w:bookmarkStart w:id="101" w:name="_Toc430341985"/>
      <w:bookmarkStart w:id="102" w:name="_Toc430704720"/>
      <w:r w:rsidRPr="00271E66">
        <w:rPr>
          <w:rFonts w:asciiTheme="minorHAnsi" w:hAnsiTheme="minorHAnsi" w:cs="Calibri"/>
          <w:sz w:val="20"/>
          <w:szCs w:val="20"/>
        </w:rPr>
        <w:t>Timeframe</w:t>
      </w:r>
      <w:bookmarkEnd w:id="99"/>
      <w:bookmarkEnd w:id="100"/>
      <w:bookmarkEnd w:id="101"/>
      <w:bookmarkEnd w:id="102"/>
    </w:p>
    <w:p w:rsidR="00E1641C" w:rsidRPr="00271E66" w:rsidRDefault="00E1641C" w:rsidP="00E1641C">
      <w:pPr>
        <w:keepLines/>
        <w:spacing w:before="100" w:after="100"/>
        <w:rPr>
          <w:rFonts w:asciiTheme="minorHAnsi" w:hAnsiTheme="minorHAnsi" w:cs="Calibri"/>
          <w:sz w:val="20"/>
          <w:szCs w:val="20"/>
        </w:rPr>
      </w:pPr>
      <w:r w:rsidRPr="00271E66">
        <w:rPr>
          <w:rFonts w:asciiTheme="minorHAnsi" w:hAnsiTheme="minorHAnsi" w:cs="Calibri"/>
          <w:sz w:val="20"/>
          <w:szCs w:val="20"/>
        </w:rPr>
        <w:t>Tenderers are required to ensure the report is finalised and return within the agreed timeframes</w:t>
      </w:r>
    </w:p>
    <w:p w:rsidR="00E1641C" w:rsidRPr="00271E66" w:rsidRDefault="00E1641C" w:rsidP="00E1641C">
      <w:pPr>
        <w:pStyle w:val="Heading3"/>
        <w:rPr>
          <w:rFonts w:asciiTheme="minorHAnsi" w:hAnsiTheme="minorHAnsi" w:cs="Calibri"/>
          <w:sz w:val="20"/>
          <w:szCs w:val="20"/>
        </w:rPr>
      </w:pPr>
      <w:bookmarkStart w:id="103" w:name="_Toc424721872"/>
      <w:bookmarkStart w:id="104" w:name="_Toc424722171"/>
      <w:bookmarkStart w:id="105" w:name="_Toc430341986"/>
      <w:bookmarkStart w:id="106" w:name="_Toc430704721"/>
      <w:r w:rsidRPr="00271E66">
        <w:rPr>
          <w:rFonts w:asciiTheme="minorHAnsi" w:hAnsiTheme="minorHAnsi" w:cs="Calibri"/>
          <w:sz w:val="20"/>
          <w:szCs w:val="20"/>
        </w:rPr>
        <w:t>Inspection Type</w:t>
      </w:r>
      <w:bookmarkEnd w:id="103"/>
      <w:bookmarkEnd w:id="104"/>
      <w:bookmarkEnd w:id="105"/>
      <w:bookmarkEnd w:id="106"/>
    </w:p>
    <w:p w:rsidR="00E1641C" w:rsidRPr="00271E66" w:rsidRDefault="00E1641C" w:rsidP="00E1641C">
      <w:pPr>
        <w:rPr>
          <w:rFonts w:asciiTheme="minorHAnsi" w:hAnsiTheme="minorHAnsi" w:cs="Calibri"/>
          <w:sz w:val="20"/>
          <w:szCs w:val="20"/>
        </w:rPr>
      </w:pPr>
      <w:r w:rsidRPr="00271E66">
        <w:rPr>
          <w:rFonts w:asciiTheme="minorHAnsi" w:hAnsiTheme="minorHAnsi" w:cs="Calibri"/>
          <w:sz w:val="20"/>
          <w:szCs w:val="20"/>
        </w:rPr>
        <w:t xml:space="preserve"> Internal / </w:t>
      </w:r>
      <w:r>
        <w:rPr>
          <w:rFonts w:asciiTheme="minorHAnsi" w:hAnsiTheme="minorHAnsi" w:cs="Calibri"/>
          <w:sz w:val="20"/>
          <w:szCs w:val="20"/>
        </w:rPr>
        <w:t>Kerbside</w:t>
      </w:r>
      <w:r w:rsidRPr="00271E66">
        <w:rPr>
          <w:rFonts w:asciiTheme="minorHAnsi" w:hAnsiTheme="minorHAnsi" w:cs="Calibri"/>
          <w:sz w:val="20"/>
          <w:szCs w:val="20"/>
        </w:rPr>
        <w:t xml:space="preserve"> / Desktop</w:t>
      </w:r>
      <w:r w:rsidRPr="00271E66">
        <w:rPr>
          <w:rFonts w:asciiTheme="minorHAnsi" w:hAnsiTheme="minorHAnsi" w:cs="Calibri"/>
          <w:sz w:val="20"/>
          <w:szCs w:val="20"/>
        </w:rPr>
        <w:br w:type="page"/>
      </w:r>
    </w:p>
    <w:p w:rsidR="00E1641C" w:rsidRPr="00203A5A" w:rsidRDefault="00E1641C" w:rsidP="00E1641C">
      <w:pPr>
        <w:pStyle w:val="Heading2"/>
        <w:rPr>
          <w:rFonts w:asciiTheme="minorHAnsi" w:hAnsiTheme="minorHAnsi"/>
          <w:sz w:val="20"/>
          <w:szCs w:val="20"/>
          <w:lang w:val="en-AU"/>
        </w:rPr>
      </w:pPr>
      <w:bookmarkStart w:id="107" w:name="_Toc343777957"/>
      <w:bookmarkStart w:id="108" w:name="_Toc424721887"/>
      <w:bookmarkStart w:id="109" w:name="_Toc424722186"/>
      <w:bookmarkStart w:id="110" w:name="_Toc427051360"/>
      <w:bookmarkStart w:id="111" w:name="_Toc430704722"/>
      <w:r w:rsidRPr="00271E66">
        <w:rPr>
          <w:rFonts w:asciiTheme="minorHAnsi" w:eastAsia="Calibri" w:hAnsiTheme="minorHAnsi"/>
          <w:sz w:val="20"/>
          <w:szCs w:val="20"/>
        </w:rPr>
        <w:lastRenderedPageBreak/>
        <w:t>Valuation Group</w:t>
      </w:r>
      <w:r w:rsidRPr="00271E66">
        <w:rPr>
          <w:rFonts w:asciiTheme="minorHAnsi" w:hAnsiTheme="minorHAnsi"/>
          <w:sz w:val="20"/>
          <w:szCs w:val="20"/>
        </w:rPr>
        <w:t xml:space="preserve"> 4</w:t>
      </w:r>
      <w:bookmarkEnd w:id="107"/>
      <w:bookmarkEnd w:id="108"/>
      <w:bookmarkEnd w:id="109"/>
      <w:bookmarkEnd w:id="110"/>
      <w:r>
        <w:rPr>
          <w:rFonts w:asciiTheme="minorHAnsi" w:hAnsiTheme="minorHAnsi"/>
          <w:sz w:val="20"/>
          <w:szCs w:val="20"/>
          <w:lang w:val="en-AU"/>
        </w:rPr>
        <w:t>A, 4B and 4C</w:t>
      </w:r>
      <w:bookmarkEnd w:id="111"/>
    </w:p>
    <w:p w:rsidR="00E1641C" w:rsidRPr="00271E66" w:rsidRDefault="00E1641C" w:rsidP="00E1641C">
      <w:pPr>
        <w:pStyle w:val="Heading2"/>
        <w:rPr>
          <w:rFonts w:asciiTheme="minorHAnsi" w:hAnsiTheme="minorHAnsi" w:cs="Calibri"/>
          <w:sz w:val="20"/>
          <w:szCs w:val="20"/>
        </w:rPr>
      </w:pPr>
      <w:bookmarkStart w:id="112" w:name="_Toc424558046"/>
      <w:bookmarkStart w:id="113" w:name="_Toc424721888"/>
      <w:bookmarkStart w:id="114" w:name="_Toc424722187"/>
      <w:bookmarkStart w:id="115" w:name="_Toc427051361"/>
      <w:bookmarkStart w:id="116" w:name="_Toc430341988"/>
      <w:bookmarkStart w:id="117" w:name="_Toc430704723"/>
      <w:r w:rsidRPr="00271E66">
        <w:rPr>
          <w:rFonts w:asciiTheme="minorHAnsi" w:hAnsiTheme="minorHAnsi" w:cs="Calibri"/>
          <w:sz w:val="20"/>
          <w:szCs w:val="20"/>
        </w:rPr>
        <w:t>Valuations instruction</w:t>
      </w:r>
      <w:bookmarkEnd w:id="112"/>
      <w:bookmarkEnd w:id="113"/>
      <w:bookmarkEnd w:id="114"/>
      <w:bookmarkEnd w:id="115"/>
      <w:bookmarkEnd w:id="116"/>
      <w:bookmarkEnd w:id="117"/>
    </w:p>
    <w:p w:rsidR="00E1641C" w:rsidRDefault="00E1641C" w:rsidP="00E1641C">
      <w:pPr>
        <w:keepLines/>
        <w:spacing w:before="100" w:after="100"/>
        <w:rPr>
          <w:rFonts w:asciiTheme="minorHAnsi" w:hAnsiTheme="minorHAnsi" w:cs="Calibri"/>
          <w:sz w:val="20"/>
          <w:szCs w:val="20"/>
        </w:rPr>
      </w:pPr>
      <w:r w:rsidRPr="00271E66">
        <w:rPr>
          <w:rFonts w:asciiTheme="minorHAnsi" w:hAnsiTheme="minorHAnsi" w:cs="Calibri"/>
          <w:sz w:val="20"/>
          <w:szCs w:val="20"/>
        </w:rPr>
        <w:t>Defence Housing Australia is preparing a strategic business case</w:t>
      </w:r>
      <w:r>
        <w:rPr>
          <w:rFonts w:asciiTheme="minorHAnsi" w:hAnsiTheme="minorHAnsi" w:cs="Calibri"/>
          <w:sz w:val="20"/>
          <w:szCs w:val="20"/>
        </w:rPr>
        <w:t xml:space="preserve"> for construction</w:t>
      </w:r>
      <w:r w:rsidRPr="00271E66">
        <w:rPr>
          <w:rFonts w:asciiTheme="minorHAnsi" w:hAnsiTheme="minorHAnsi" w:cs="Calibri"/>
          <w:sz w:val="20"/>
          <w:szCs w:val="20"/>
        </w:rPr>
        <w:t xml:space="preserve"> and requires</w:t>
      </w:r>
      <w:r>
        <w:rPr>
          <w:rFonts w:asciiTheme="minorHAnsi" w:hAnsiTheme="minorHAnsi" w:cs="Calibri"/>
          <w:sz w:val="20"/>
          <w:szCs w:val="20"/>
        </w:rPr>
        <w:t xml:space="preserve"> a Market valuation:</w:t>
      </w:r>
    </w:p>
    <w:p w:rsidR="00E1641C" w:rsidRPr="001A528B" w:rsidRDefault="00E1641C" w:rsidP="00E1641C">
      <w:pPr>
        <w:pStyle w:val="ListParagraph"/>
        <w:numPr>
          <w:ilvl w:val="0"/>
          <w:numId w:val="2"/>
        </w:numPr>
        <w:spacing w:after="150" w:line="240" w:lineRule="atLeast"/>
        <w:contextualSpacing/>
        <w:rPr>
          <w:rFonts w:asciiTheme="minorHAnsi" w:hAnsiTheme="minorHAnsi" w:cs="Calibri"/>
          <w:sz w:val="20"/>
          <w:szCs w:val="20"/>
        </w:rPr>
      </w:pPr>
      <w:r w:rsidRPr="0082684E">
        <w:rPr>
          <w:rFonts w:asciiTheme="minorHAnsi" w:hAnsiTheme="minorHAnsi" w:cs="Calibri"/>
          <w:b/>
          <w:sz w:val="20"/>
          <w:szCs w:val="20"/>
        </w:rPr>
        <w:t>Group 4A</w:t>
      </w:r>
      <w:r w:rsidRPr="0082684E">
        <w:rPr>
          <w:rFonts w:asciiTheme="minorHAnsi" w:hAnsiTheme="minorHAnsi" w:cs="Calibri"/>
          <w:sz w:val="20"/>
          <w:szCs w:val="20"/>
        </w:rPr>
        <w:t xml:space="preserve"> </w:t>
      </w:r>
      <w:r w:rsidRPr="001A528B">
        <w:rPr>
          <w:rFonts w:asciiTheme="minorHAnsi" w:hAnsiTheme="minorHAnsi" w:cs="Calibri"/>
          <w:sz w:val="20"/>
          <w:szCs w:val="20"/>
        </w:rPr>
        <w:t xml:space="preserve">includes 1-4 sets of floor plans  </w:t>
      </w:r>
    </w:p>
    <w:p w:rsidR="00E1641C" w:rsidRPr="001A528B" w:rsidRDefault="00E1641C" w:rsidP="00E1641C">
      <w:pPr>
        <w:pStyle w:val="ListParagraph"/>
        <w:numPr>
          <w:ilvl w:val="0"/>
          <w:numId w:val="2"/>
        </w:numPr>
        <w:spacing w:after="150" w:line="240" w:lineRule="atLeast"/>
        <w:contextualSpacing/>
        <w:rPr>
          <w:rFonts w:asciiTheme="minorHAnsi" w:hAnsiTheme="minorHAnsi" w:cs="Calibri"/>
          <w:sz w:val="20"/>
          <w:szCs w:val="20"/>
        </w:rPr>
      </w:pPr>
      <w:r w:rsidRPr="0082684E">
        <w:rPr>
          <w:rFonts w:asciiTheme="minorHAnsi" w:hAnsiTheme="minorHAnsi" w:cs="Calibri"/>
          <w:b/>
          <w:sz w:val="20"/>
          <w:szCs w:val="20"/>
        </w:rPr>
        <w:t>Group 4B</w:t>
      </w:r>
      <w:r w:rsidRPr="001A528B">
        <w:rPr>
          <w:rFonts w:asciiTheme="minorHAnsi" w:hAnsiTheme="minorHAnsi" w:cs="Calibri"/>
          <w:sz w:val="20"/>
          <w:szCs w:val="20"/>
        </w:rPr>
        <w:t xml:space="preserve"> includes 5-8 sets of floor plans</w:t>
      </w:r>
    </w:p>
    <w:p w:rsidR="00E1641C" w:rsidRPr="001A528B" w:rsidRDefault="00E1641C" w:rsidP="00E1641C">
      <w:pPr>
        <w:pStyle w:val="ListParagraph"/>
        <w:numPr>
          <w:ilvl w:val="0"/>
          <w:numId w:val="2"/>
        </w:numPr>
        <w:spacing w:after="150" w:line="240" w:lineRule="atLeast"/>
        <w:contextualSpacing/>
        <w:rPr>
          <w:rFonts w:asciiTheme="minorHAnsi" w:hAnsiTheme="minorHAnsi" w:cs="Calibri"/>
          <w:sz w:val="20"/>
          <w:szCs w:val="20"/>
        </w:rPr>
      </w:pPr>
      <w:r w:rsidRPr="0082684E">
        <w:rPr>
          <w:rFonts w:asciiTheme="minorHAnsi" w:hAnsiTheme="minorHAnsi" w:cs="Calibri"/>
          <w:b/>
          <w:sz w:val="20"/>
          <w:szCs w:val="20"/>
        </w:rPr>
        <w:t>Group 4</w:t>
      </w:r>
      <w:r w:rsidRPr="001A528B">
        <w:rPr>
          <w:rFonts w:asciiTheme="minorHAnsi" w:hAnsiTheme="minorHAnsi" w:cs="Calibri"/>
          <w:b/>
          <w:sz w:val="20"/>
          <w:szCs w:val="20"/>
        </w:rPr>
        <w:t>C</w:t>
      </w:r>
      <w:r w:rsidRPr="001A528B">
        <w:rPr>
          <w:rFonts w:asciiTheme="minorHAnsi" w:eastAsia="Calibri" w:hAnsiTheme="minorHAnsi" w:cs="Calibri"/>
          <w:sz w:val="20"/>
          <w:szCs w:val="20"/>
          <w:lang w:val="en-GB"/>
        </w:rPr>
        <w:t xml:space="preserve"> </w:t>
      </w:r>
      <w:r w:rsidRPr="001A528B">
        <w:rPr>
          <w:rFonts w:asciiTheme="minorHAnsi" w:hAnsiTheme="minorHAnsi" w:cs="Calibri"/>
          <w:sz w:val="20"/>
          <w:szCs w:val="20"/>
        </w:rPr>
        <w:t>includes over 8 sets of floor plans</w:t>
      </w:r>
    </w:p>
    <w:p w:rsidR="00E1641C" w:rsidRPr="008E70A6" w:rsidRDefault="00E1641C" w:rsidP="00E1641C">
      <w:pPr>
        <w:keepLines/>
        <w:spacing w:before="100" w:after="100"/>
        <w:rPr>
          <w:rFonts w:asciiTheme="minorHAnsi" w:eastAsia="Calibri" w:hAnsiTheme="minorHAnsi" w:cs="Calibri"/>
          <w:sz w:val="20"/>
          <w:szCs w:val="20"/>
          <w:lang w:val="en-GB"/>
        </w:rPr>
      </w:pPr>
    </w:p>
    <w:p w:rsidR="00E1641C" w:rsidRPr="00271E66" w:rsidRDefault="00E1641C" w:rsidP="00E1641C">
      <w:pPr>
        <w:keepLines/>
        <w:spacing w:before="100" w:after="100"/>
        <w:rPr>
          <w:rFonts w:asciiTheme="minorHAnsi" w:hAnsiTheme="minorHAnsi" w:cs="Calibri"/>
          <w:sz w:val="20"/>
          <w:szCs w:val="20"/>
        </w:rPr>
      </w:pPr>
      <w:r>
        <w:rPr>
          <w:rFonts w:asciiTheme="minorHAnsi" w:hAnsiTheme="minorHAnsi" w:cs="Calibri"/>
          <w:b/>
          <w:sz w:val="20"/>
          <w:szCs w:val="20"/>
        </w:rPr>
        <w:t xml:space="preserve">AS IF </w:t>
      </w:r>
      <w:r w:rsidRPr="001A528B">
        <w:rPr>
          <w:rFonts w:asciiTheme="minorHAnsi" w:hAnsiTheme="minorHAnsi" w:cs="Calibri"/>
          <w:sz w:val="20"/>
          <w:szCs w:val="20"/>
        </w:rPr>
        <w:t>Market valuation to include</w:t>
      </w:r>
      <w:r w:rsidRPr="00271E66">
        <w:rPr>
          <w:rFonts w:asciiTheme="minorHAnsi" w:hAnsiTheme="minorHAnsi" w:cs="Calibri"/>
          <w:b/>
          <w:sz w:val="20"/>
          <w:szCs w:val="20"/>
        </w:rPr>
        <w:t>:</w:t>
      </w:r>
      <w:r w:rsidRPr="00271E66">
        <w:rPr>
          <w:rFonts w:asciiTheme="minorHAnsi" w:hAnsiTheme="minorHAnsi" w:cs="Calibri"/>
          <w:sz w:val="20"/>
          <w:szCs w:val="20"/>
        </w:rPr>
        <w:t xml:space="preserve"> </w:t>
      </w:r>
    </w:p>
    <w:p w:rsidR="00E1641C" w:rsidRPr="00271E66" w:rsidRDefault="00E1641C" w:rsidP="00E1641C">
      <w:pPr>
        <w:pStyle w:val="ListParagraph"/>
        <w:numPr>
          <w:ilvl w:val="0"/>
          <w:numId w:val="2"/>
        </w:numPr>
        <w:spacing w:after="150" w:line="240" w:lineRule="atLeast"/>
        <w:contextualSpacing/>
        <w:rPr>
          <w:rFonts w:asciiTheme="minorHAnsi" w:hAnsiTheme="minorHAnsi" w:cs="Calibri"/>
          <w:sz w:val="20"/>
          <w:szCs w:val="20"/>
        </w:rPr>
      </w:pPr>
      <w:r w:rsidRPr="00271E66">
        <w:rPr>
          <w:rFonts w:asciiTheme="minorHAnsi" w:hAnsiTheme="minorHAnsi" w:cs="Calibri"/>
          <w:sz w:val="20"/>
          <w:szCs w:val="20"/>
        </w:rPr>
        <w:t>Capital (Improvement + Land)</w:t>
      </w:r>
    </w:p>
    <w:p w:rsidR="00E1641C" w:rsidRPr="00271E66" w:rsidRDefault="00E1641C" w:rsidP="00E1641C">
      <w:pPr>
        <w:pStyle w:val="ListParagraph"/>
        <w:numPr>
          <w:ilvl w:val="0"/>
          <w:numId w:val="2"/>
        </w:numPr>
        <w:spacing w:after="150" w:line="240" w:lineRule="atLeast"/>
        <w:contextualSpacing/>
        <w:rPr>
          <w:rFonts w:asciiTheme="minorHAnsi" w:hAnsiTheme="minorHAnsi" w:cs="Calibri"/>
          <w:sz w:val="20"/>
          <w:szCs w:val="20"/>
        </w:rPr>
      </w:pPr>
      <w:r w:rsidRPr="00271E66">
        <w:rPr>
          <w:rFonts w:asciiTheme="minorHAnsi" w:hAnsiTheme="minorHAnsi" w:cs="Calibri"/>
          <w:sz w:val="20"/>
          <w:szCs w:val="20"/>
        </w:rPr>
        <w:t>Rental</w:t>
      </w:r>
    </w:p>
    <w:p w:rsidR="00E1641C" w:rsidRPr="00271E66" w:rsidRDefault="00E1641C" w:rsidP="00E1641C">
      <w:pPr>
        <w:pStyle w:val="ListParagraph"/>
        <w:numPr>
          <w:ilvl w:val="0"/>
          <w:numId w:val="2"/>
        </w:numPr>
        <w:spacing w:after="150" w:line="240" w:lineRule="atLeast"/>
        <w:contextualSpacing/>
        <w:rPr>
          <w:rFonts w:asciiTheme="minorHAnsi" w:hAnsiTheme="minorHAnsi" w:cs="Calibri"/>
          <w:sz w:val="20"/>
          <w:szCs w:val="20"/>
        </w:rPr>
      </w:pPr>
      <w:r w:rsidRPr="00271E66">
        <w:rPr>
          <w:rFonts w:asciiTheme="minorHAnsi" w:hAnsiTheme="minorHAnsi" w:cs="Calibri"/>
          <w:sz w:val="20"/>
          <w:szCs w:val="20"/>
        </w:rPr>
        <w:t>Replacement</w:t>
      </w:r>
    </w:p>
    <w:p w:rsidR="00E1641C" w:rsidRPr="00271E66" w:rsidRDefault="00E1641C" w:rsidP="00E1641C">
      <w:pPr>
        <w:pStyle w:val="Heading3"/>
        <w:rPr>
          <w:rFonts w:asciiTheme="minorHAnsi" w:hAnsiTheme="minorHAnsi" w:cs="Calibri"/>
          <w:sz w:val="20"/>
          <w:szCs w:val="20"/>
        </w:rPr>
      </w:pPr>
      <w:bookmarkStart w:id="118" w:name="_Toc424721889"/>
      <w:bookmarkStart w:id="119" w:name="_Toc424722188"/>
      <w:bookmarkStart w:id="120" w:name="_Toc430341989"/>
      <w:bookmarkStart w:id="121" w:name="_Toc430704724"/>
      <w:r w:rsidRPr="00271E66">
        <w:rPr>
          <w:rFonts w:asciiTheme="minorHAnsi" w:hAnsiTheme="minorHAnsi" w:cs="Calibri"/>
          <w:sz w:val="20"/>
          <w:szCs w:val="20"/>
        </w:rPr>
        <w:t>Considerations / attachments</w:t>
      </w:r>
      <w:bookmarkEnd w:id="118"/>
      <w:bookmarkEnd w:id="119"/>
      <w:bookmarkEnd w:id="120"/>
      <w:bookmarkEnd w:id="121"/>
    </w:p>
    <w:p w:rsidR="00E1641C" w:rsidRPr="007968D3" w:rsidRDefault="00E1641C" w:rsidP="00E1641C">
      <w:pPr>
        <w:keepLines/>
        <w:spacing w:before="100" w:after="100"/>
        <w:rPr>
          <w:rFonts w:asciiTheme="minorHAnsi" w:hAnsiTheme="minorHAnsi" w:cs="Calibri"/>
          <w:sz w:val="20"/>
          <w:szCs w:val="20"/>
        </w:rPr>
      </w:pPr>
      <w:r w:rsidRPr="00271E66">
        <w:rPr>
          <w:rFonts w:asciiTheme="minorHAnsi" w:hAnsiTheme="minorHAnsi" w:cs="Calibri"/>
          <w:sz w:val="20"/>
          <w:szCs w:val="20"/>
        </w:rPr>
        <w:t>Tenderers are required to take into consideration the attached Specifications List / Hypothetical Floor plans assuming all works will be completed and development consent is forthcoming without unduly onerous terms and conditions “AS IF” completed</w:t>
      </w:r>
      <w:r w:rsidRPr="00271E66">
        <w:rPr>
          <w:rFonts w:asciiTheme="minorHAnsi" w:hAnsiTheme="minorHAnsi" w:cs="Calibri"/>
          <w:sz w:val="20"/>
          <w:szCs w:val="20"/>
        </w:rPr>
        <w:tab/>
      </w:r>
    </w:p>
    <w:p w:rsidR="00E1641C" w:rsidRPr="00271E66" w:rsidRDefault="00E1641C" w:rsidP="00E1641C">
      <w:pPr>
        <w:pStyle w:val="Heading3"/>
        <w:rPr>
          <w:rFonts w:asciiTheme="minorHAnsi" w:hAnsiTheme="minorHAnsi" w:cs="Calibri"/>
          <w:sz w:val="20"/>
          <w:szCs w:val="20"/>
          <w:lang w:val="en-US"/>
        </w:rPr>
      </w:pPr>
      <w:bookmarkStart w:id="122" w:name="_Toc424721890"/>
      <w:bookmarkStart w:id="123" w:name="_Toc424722189"/>
      <w:bookmarkStart w:id="124" w:name="_Toc430341990"/>
      <w:bookmarkStart w:id="125" w:name="_Toc430704725"/>
      <w:r w:rsidRPr="00271E66">
        <w:rPr>
          <w:rFonts w:asciiTheme="minorHAnsi" w:hAnsiTheme="minorHAnsi" w:cs="Calibri"/>
          <w:sz w:val="20"/>
          <w:szCs w:val="20"/>
        </w:rPr>
        <w:t>Valuation methodology</w:t>
      </w:r>
      <w:bookmarkEnd w:id="122"/>
      <w:bookmarkEnd w:id="123"/>
      <w:bookmarkEnd w:id="124"/>
      <w:bookmarkEnd w:id="125"/>
    </w:p>
    <w:p w:rsidR="00E1641C" w:rsidRPr="00271E66" w:rsidRDefault="00E1641C" w:rsidP="00E1641C">
      <w:pPr>
        <w:keepLines/>
        <w:spacing w:before="100" w:after="100"/>
        <w:rPr>
          <w:rFonts w:asciiTheme="minorHAnsi" w:hAnsiTheme="minorHAnsi" w:cs="Calibri"/>
          <w:sz w:val="20"/>
          <w:szCs w:val="20"/>
        </w:rPr>
      </w:pPr>
      <w:r w:rsidRPr="00271E66">
        <w:rPr>
          <w:rFonts w:asciiTheme="minorHAnsi" w:hAnsiTheme="minorHAnsi" w:cs="Calibri"/>
          <w:sz w:val="20"/>
          <w:szCs w:val="20"/>
        </w:rPr>
        <w:t>In undertaking the valuation, one or more valuation approaches may be used in order to arrive at the valuation defined by the appropriate basis of value in accordance with the IVS Framework:</w:t>
      </w:r>
    </w:p>
    <w:p w:rsidR="00E1641C" w:rsidRPr="00271E66" w:rsidRDefault="00E1641C" w:rsidP="00E1641C">
      <w:pPr>
        <w:keepLines/>
        <w:spacing w:before="100" w:after="100"/>
        <w:rPr>
          <w:rFonts w:asciiTheme="minorHAnsi" w:hAnsiTheme="minorHAnsi" w:cs="Calibri"/>
          <w:sz w:val="20"/>
          <w:szCs w:val="20"/>
        </w:rPr>
      </w:pPr>
      <w:r w:rsidRPr="00271E66">
        <w:rPr>
          <w:rFonts w:asciiTheme="minorHAnsi" w:hAnsiTheme="minorHAnsi" w:cs="Calibri"/>
          <w:sz w:val="20"/>
          <w:szCs w:val="20"/>
        </w:rPr>
        <w:t xml:space="preserve">DHA requires the </w:t>
      </w:r>
      <w:r>
        <w:rPr>
          <w:rFonts w:asciiTheme="minorHAnsi" w:hAnsiTheme="minorHAnsi" w:cs="Calibri"/>
          <w:sz w:val="20"/>
          <w:szCs w:val="20"/>
        </w:rPr>
        <w:t>Service Providers</w:t>
      </w:r>
      <w:r w:rsidRPr="00271E66">
        <w:rPr>
          <w:rFonts w:asciiTheme="minorHAnsi" w:hAnsiTheme="minorHAnsi" w:cs="Calibri"/>
          <w:sz w:val="20"/>
          <w:szCs w:val="20"/>
        </w:rPr>
        <w:t xml:space="preserve"> to provide the following:</w:t>
      </w:r>
    </w:p>
    <w:p w:rsidR="00E1641C" w:rsidRPr="00271E66" w:rsidRDefault="00E1641C" w:rsidP="00E1641C">
      <w:pPr>
        <w:pStyle w:val="ListParagraph"/>
        <w:numPr>
          <w:ilvl w:val="2"/>
          <w:numId w:val="1"/>
        </w:numPr>
        <w:autoSpaceDE w:val="0"/>
        <w:autoSpaceDN w:val="0"/>
        <w:adjustRightInd w:val="0"/>
        <w:spacing w:before="100" w:after="100"/>
        <w:contextualSpacing/>
        <w:rPr>
          <w:rFonts w:asciiTheme="minorHAnsi" w:hAnsiTheme="minorHAnsi" w:cs="Calibri"/>
          <w:sz w:val="20"/>
          <w:szCs w:val="20"/>
        </w:rPr>
      </w:pPr>
      <w:r>
        <w:rPr>
          <w:rFonts w:asciiTheme="minorHAnsi" w:hAnsiTheme="minorHAnsi" w:cs="Calibri"/>
          <w:sz w:val="20"/>
          <w:szCs w:val="20"/>
        </w:rPr>
        <w:t>Full</w:t>
      </w:r>
      <w:r w:rsidRPr="00271E66">
        <w:rPr>
          <w:rFonts w:asciiTheme="minorHAnsi" w:hAnsiTheme="minorHAnsi" w:cs="Calibri"/>
          <w:sz w:val="20"/>
          <w:szCs w:val="20"/>
        </w:rPr>
        <w:t xml:space="preserve"> details of calculations performed and the rationale adopted for any assumptions used (must be shown in detail) in arriving at a particular value.</w:t>
      </w:r>
    </w:p>
    <w:p w:rsidR="00E1641C" w:rsidRPr="00271E66" w:rsidRDefault="00E1641C" w:rsidP="00E1641C">
      <w:pPr>
        <w:pStyle w:val="ListParagraph"/>
        <w:numPr>
          <w:ilvl w:val="2"/>
          <w:numId w:val="1"/>
        </w:numPr>
        <w:autoSpaceDE w:val="0"/>
        <w:autoSpaceDN w:val="0"/>
        <w:adjustRightInd w:val="0"/>
        <w:spacing w:before="100" w:after="100"/>
        <w:contextualSpacing/>
        <w:rPr>
          <w:rFonts w:asciiTheme="minorHAnsi" w:hAnsiTheme="minorHAnsi" w:cs="Calibri"/>
          <w:sz w:val="20"/>
          <w:szCs w:val="20"/>
        </w:rPr>
      </w:pPr>
      <w:r w:rsidRPr="00271E66">
        <w:rPr>
          <w:rFonts w:asciiTheme="minorHAnsi" w:hAnsiTheme="minorHAnsi" w:cs="Calibri"/>
          <w:sz w:val="20"/>
          <w:szCs w:val="20"/>
        </w:rPr>
        <w:t>The valuation methodology used, such as discounted cash flow, capitalisation of net income, comparable sales, summation technique etc. should be clearly specified.</w:t>
      </w:r>
    </w:p>
    <w:p w:rsidR="00E1641C" w:rsidRPr="00271E66" w:rsidRDefault="00E1641C" w:rsidP="00E1641C">
      <w:pPr>
        <w:pStyle w:val="ListParagraph"/>
        <w:numPr>
          <w:ilvl w:val="2"/>
          <w:numId w:val="1"/>
        </w:numPr>
        <w:autoSpaceDE w:val="0"/>
        <w:autoSpaceDN w:val="0"/>
        <w:adjustRightInd w:val="0"/>
        <w:spacing w:before="100" w:after="100"/>
        <w:contextualSpacing/>
        <w:rPr>
          <w:rFonts w:asciiTheme="minorHAnsi" w:hAnsiTheme="minorHAnsi" w:cs="Calibri"/>
          <w:sz w:val="20"/>
          <w:szCs w:val="20"/>
        </w:rPr>
      </w:pPr>
      <w:r w:rsidRPr="00271E66">
        <w:rPr>
          <w:rFonts w:asciiTheme="minorHAnsi" w:hAnsiTheme="minorHAnsi" w:cs="Calibri"/>
          <w:sz w:val="20"/>
          <w:szCs w:val="20"/>
        </w:rPr>
        <w:t>In using these valuation techniques, details should be provided (where appropriate) of: GST on materials, supplies and revenues, or the GST liability on the sale of property;</w:t>
      </w:r>
    </w:p>
    <w:p w:rsidR="00E1641C" w:rsidRPr="00271E66" w:rsidRDefault="00E1641C" w:rsidP="00E1641C">
      <w:pPr>
        <w:pStyle w:val="ListParagraph"/>
        <w:numPr>
          <w:ilvl w:val="2"/>
          <w:numId w:val="1"/>
        </w:numPr>
        <w:contextualSpacing/>
        <w:rPr>
          <w:rFonts w:asciiTheme="minorHAnsi" w:hAnsiTheme="minorHAnsi" w:cs="Calibri"/>
          <w:sz w:val="20"/>
          <w:szCs w:val="20"/>
        </w:rPr>
      </w:pPr>
      <w:r w:rsidRPr="00271E66">
        <w:rPr>
          <w:rFonts w:asciiTheme="minorHAnsi" w:hAnsiTheme="minorHAnsi" w:cs="Calibri"/>
          <w:sz w:val="20"/>
          <w:szCs w:val="20"/>
        </w:rPr>
        <w:t>Where employed, the Direct Comparison method a minimum of five (5) comparable sales and five (5) comparable rentals must be analysed. Sales/Rental evidence to be less than 6 months old, Sales/Rental evidence to be located in the same suburb, Comparable to the subject in amenity, Comparable to the subject in age, The Sales/Rental evidence should be compared to the subject in the valuers notes and include internal and external areas within the comparable table within the report.</w:t>
      </w:r>
    </w:p>
    <w:p w:rsidR="00E1641C" w:rsidRPr="00271E66" w:rsidRDefault="00E1641C" w:rsidP="00E1641C">
      <w:pPr>
        <w:numPr>
          <w:ilvl w:val="2"/>
          <w:numId w:val="1"/>
        </w:numPr>
        <w:contextualSpacing/>
        <w:rPr>
          <w:rFonts w:asciiTheme="minorHAnsi" w:eastAsia="Calibri" w:hAnsiTheme="minorHAnsi" w:cs="Calibri"/>
          <w:sz w:val="20"/>
          <w:szCs w:val="20"/>
          <w:lang w:val="en-GB"/>
        </w:rPr>
      </w:pPr>
      <w:r w:rsidRPr="00271E66">
        <w:rPr>
          <w:rFonts w:asciiTheme="minorHAnsi" w:eastAsia="Calibri" w:hAnsiTheme="minorHAnsi" w:cs="Calibri"/>
          <w:sz w:val="20"/>
          <w:szCs w:val="20"/>
          <w:lang w:val="en-GB"/>
        </w:rPr>
        <w:t xml:space="preserve">For the Capital evidence of the 5 pieces of sales evidence, 3 are to be achieved sales as per the API instructions, 2 may be Unconfirmed </w:t>
      </w:r>
      <w:r>
        <w:rPr>
          <w:rFonts w:asciiTheme="minorHAnsi" w:eastAsia="Calibri" w:hAnsiTheme="minorHAnsi" w:cs="Calibri"/>
          <w:sz w:val="20"/>
          <w:szCs w:val="20"/>
          <w:lang w:val="en-GB"/>
        </w:rPr>
        <w:t>and/or</w:t>
      </w:r>
      <w:r w:rsidRPr="00271E66">
        <w:rPr>
          <w:rFonts w:asciiTheme="minorHAnsi" w:eastAsia="Calibri" w:hAnsiTheme="minorHAnsi" w:cs="Calibri"/>
          <w:sz w:val="20"/>
          <w:szCs w:val="20"/>
          <w:lang w:val="en-GB"/>
        </w:rPr>
        <w:t xml:space="preserve"> Exchanged”. We understand that you may not like to rely upon the Unconfirmed </w:t>
      </w:r>
      <w:r>
        <w:rPr>
          <w:rFonts w:asciiTheme="minorHAnsi" w:eastAsia="Calibri" w:hAnsiTheme="minorHAnsi" w:cs="Calibri"/>
          <w:sz w:val="20"/>
          <w:szCs w:val="20"/>
          <w:lang w:val="en-GB"/>
        </w:rPr>
        <w:t>and/or</w:t>
      </w:r>
      <w:r w:rsidRPr="00271E66">
        <w:rPr>
          <w:rFonts w:asciiTheme="minorHAnsi" w:eastAsia="Calibri" w:hAnsiTheme="minorHAnsi" w:cs="Calibri"/>
          <w:sz w:val="20"/>
          <w:szCs w:val="20"/>
          <w:lang w:val="en-GB"/>
        </w:rPr>
        <w:t xml:space="preserve"> Exchanged sales, hence we are willing for you to include commentary in your report and adjust figures accordingly.</w:t>
      </w:r>
    </w:p>
    <w:p w:rsidR="00E1641C" w:rsidRPr="00271E66" w:rsidRDefault="00E1641C" w:rsidP="00E1641C">
      <w:pPr>
        <w:numPr>
          <w:ilvl w:val="2"/>
          <w:numId w:val="1"/>
        </w:numPr>
        <w:contextualSpacing/>
        <w:rPr>
          <w:rFonts w:asciiTheme="minorHAnsi" w:eastAsia="Calibri" w:hAnsiTheme="minorHAnsi" w:cs="Calibri"/>
          <w:sz w:val="20"/>
          <w:szCs w:val="20"/>
          <w:lang w:val="en-GB"/>
        </w:rPr>
      </w:pPr>
      <w:r w:rsidRPr="00271E66">
        <w:rPr>
          <w:rFonts w:asciiTheme="minorHAnsi" w:eastAsia="Calibri" w:hAnsiTheme="minorHAnsi" w:cs="Calibri"/>
          <w:sz w:val="20"/>
          <w:szCs w:val="20"/>
          <w:lang w:val="en-GB"/>
        </w:rPr>
        <w:t>ALSO NOTE - Sales where DH</w:t>
      </w:r>
      <w:r>
        <w:rPr>
          <w:rFonts w:asciiTheme="minorHAnsi" w:eastAsia="Calibri" w:hAnsiTheme="minorHAnsi" w:cs="Calibri"/>
          <w:sz w:val="20"/>
          <w:szCs w:val="20"/>
          <w:lang w:val="en-GB"/>
        </w:rPr>
        <w:t>A</w:t>
      </w:r>
      <w:r w:rsidRPr="00271E66">
        <w:rPr>
          <w:rFonts w:asciiTheme="minorHAnsi" w:eastAsia="Calibri" w:hAnsiTheme="minorHAnsi" w:cs="Calibri"/>
          <w:sz w:val="20"/>
          <w:szCs w:val="20"/>
          <w:lang w:val="en-GB"/>
        </w:rPr>
        <w:t xml:space="preserve"> is the new purchaser and or seller are not to be used for comparison.</w:t>
      </w:r>
    </w:p>
    <w:p w:rsidR="00E1641C" w:rsidRPr="00271E66" w:rsidRDefault="00E1641C" w:rsidP="00E1641C">
      <w:pPr>
        <w:numPr>
          <w:ilvl w:val="2"/>
          <w:numId w:val="1"/>
        </w:numPr>
        <w:contextualSpacing/>
        <w:rPr>
          <w:rFonts w:asciiTheme="minorHAnsi" w:eastAsia="Calibri" w:hAnsiTheme="minorHAnsi" w:cs="Calibri"/>
          <w:sz w:val="20"/>
          <w:szCs w:val="20"/>
          <w:lang w:val="en-GB"/>
        </w:rPr>
      </w:pPr>
      <w:r w:rsidRPr="00271E66">
        <w:rPr>
          <w:rFonts w:asciiTheme="minorHAnsi" w:eastAsia="Calibri" w:hAnsiTheme="minorHAnsi" w:cs="Calibri"/>
          <w:sz w:val="20"/>
          <w:szCs w:val="20"/>
          <w:lang w:val="en-GB"/>
        </w:rPr>
        <w:t>If few recent transactions have occurred, it may also be appropriate to consider the prices of identical or similar assets that are listed or offered for sale provided the relevance of this information is clearly established and critically analysed.</w:t>
      </w:r>
    </w:p>
    <w:p w:rsidR="00E1641C" w:rsidRPr="00271E66" w:rsidRDefault="00E1641C" w:rsidP="00E1641C">
      <w:pPr>
        <w:numPr>
          <w:ilvl w:val="2"/>
          <w:numId w:val="1"/>
        </w:numPr>
        <w:contextualSpacing/>
        <w:rPr>
          <w:rFonts w:asciiTheme="minorHAnsi" w:eastAsia="Calibri" w:hAnsiTheme="minorHAnsi" w:cs="Calibri"/>
          <w:sz w:val="20"/>
          <w:szCs w:val="20"/>
          <w:lang w:val="en-GB"/>
        </w:rPr>
      </w:pPr>
      <w:r w:rsidRPr="00271E66">
        <w:rPr>
          <w:rFonts w:asciiTheme="minorHAnsi" w:eastAsia="Calibri" w:hAnsiTheme="minorHAnsi" w:cs="Calibri"/>
          <w:sz w:val="20"/>
          <w:szCs w:val="20"/>
          <w:lang w:val="en-GB"/>
        </w:rPr>
        <w:t>Living areas for the subject properties to be noted and when available for the comparable data are to be included on the valuation reports.</w:t>
      </w:r>
    </w:p>
    <w:p w:rsidR="00E1641C" w:rsidRDefault="00E1641C" w:rsidP="00E1641C">
      <w:pPr>
        <w:pStyle w:val="ListParagraph"/>
        <w:ind w:left="1080"/>
        <w:rPr>
          <w:rFonts w:asciiTheme="minorHAnsi" w:hAnsiTheme="minorHAnsi" w:cs="Calibri"/>
          <w:sz w:val="20"/>
          <w:szCs w:val="20"/>
        </w:rPr>
      </w:pPr>
    </w:p>
    <w:p w:rsidR="00E1641C" w:rsidRPr="00271E66" w:rsidRDefault="00E1641C" w:rsidP="00E1641C">
      <w:pPr>
        <w:pStyle w:val="ListParagraph"/>
        <w:ind w:left="1080"/>
        <w:rPr>
          <w:rFonts w:asciiTheme="minorHAnsi" w:hAnsiTheme="minorHAnsi" w:cs="Calibri"/>
          <w:sz w:val="20"/>
          <w:szCs w:val="20"/>
        </w:rPr>
      </w:pPr>
    </w:p>
    <w:p w:rsidR="00E1641C" w:rsidRDefault="00E1641C" w:rsidP="00E1641C">
      <w:pPr>
        <w:rPr>
          <w:rFonts w:asciiTheme="minorHAnsi" w:eastAsia="Calibri" w:hAnsiTheme="minorHAnsi" w:cs="Calibri"/>
          <w:sz w:val="20"/>
          <w:szCs w:val="20"/>
          <w:lang w:val="en-GB"/>
        </w:rPr>
      </w:pPr>
      <w:r w:rsidRPr="00271E66">
        <w:rPr>
          <w:rFonts w:asciiTheme="minorHAnsi" w:eastAsia="Calibri" w:hAnsiTheme="minorHAnsi" w:cs="Calibri"/>
          <w:sz w:val="20"/>
          <w:szCs w:val="20"/>
          <w:lang w:val="en-GB"/>
        </w:rPr>
        <w:t>Where the direct comparison approach is adopted, the valuer will be required to include comments which address the below comparison attributes for on each of their comparable sales/ rental within the report.</w:t>
      </w:r>
    </w:p>
    <w:p w:rsidR="00E1641C" w:rsidRPr="00271E66" w:rsidRDefault="00E1641C" w:rsidP="00E1641C">
      <w:pPr>
        <w:rPr>
          <w:rFonts w:asciiTheme="minorHAnsi" w:eastAsia="Calibri" w:hAnsiTheme="minorHAnsi" w:cs="Calibri"/>
          <w:sz w:val="20"/>
          <w:szCs w:val="20"/>
          <w:lang w:val="en-GB"/>
        </w:rPr>
      </w:pPr>
    </w:p>
    <w:p w:rsidR="00E1641C" w:rsidRDefault="00E1641C" w:rsidP="00E1641C">
      <w:pPr>
        <w:jc w:val="center"/>
        <w:rPr>
          <w:rFonts w:asciiTheme="minorHAnsi" w:hAnsiTheme="minorHAnsi" w:cs="Calibri"/>
          <w:sz w:val="20"/>
          <w:szCs w:val="20"/>
        </w:rPr>
      </w:pPr>
      <w:r w:rsidRPr="00271E66">
        <w:rPr>
          <w:rFonts w:asciiTheme="minorHAnsi" w:eastAsia="Calibri" w:hAnsiTheme="minorHAnsi" w:cs="Calibri"/>
          <w:noProof/>
          <w:sz w:val="20"/>
          <w:szCs w:val="20"/>
          <w:lang w:eastAsia="en-AU"/>
        </w:rPr>
        <w:lastRenderedPageBreak/>
        <w:drawing>
          <wp:inline distT="0" distB="0" distL="0" distR="0" wp14:anchorId="4BD33990" wp14:editId="015430B8">
            <wp:extent cx="5391150" cy="2552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1150" cy="2552700"/>
                    </a:xfrm>
                    <a:prstGeom prst="rect">
                      <a:avLst/>
                    </a:prstGeom>
                    <a:noFill/>
                    <a:ln>
                      <a:noFill/>
                    </a:ln>
                  </pic:spPr>
                </pic:pic>
              </a:graphicData>
            </a:graphic>
          </wp:inline>
        </w:drawing>
      </w:r>
    </w:p>
    <w:p w:rsidR="00E1641C" w:rsidRPr="00271E66" w:rsidRDefault="00E1641C" w:rsidP="00E1641C">
      <w:pPr>
        <w:jc w:val="center"/>
        <w:rPr>
          <w:rFonts w:asciiTheme="minorHAnsi" w:hAnsiTheme="minorHAnsi" w:cs="Calibri"/>
          <w:sz w:val="20"/>
          <w:szCs w:val="20"/>
        </w:rPr>
      </w:pPr>
    </w:p>
    <w:p w:rsidR="00E1641C" w:rsidRPr="00271E66" w:rsidRDefault="00E1641C" w:rsidP="00E1641C">
      <w:pPr>
        <w:pStyle w:val="Heading3"/>
        <w:spacing w:before="0"/>
        <w:rPr>
          <w:rFonts w:asciiTheme="minorHAnsi" w:hAnsiTheme="minorHAnsi" w:cs="Calibri"/>
          <w:sz w:val="20"/>
          <w:szCs w:val="20"/>
        </w:rPr>
      </w:pPr>
      <w:bookmarkStart w:id="126" w:name="_Toc424721891"/>
      <w:bookmarkStart w:id="127" w:name="_Toc424722190"/>
      <w:bookmarkStart w:id="128" w:name="_Toc430341991"/>
      <w:bookmarkStart w:id="129" w:name="_Toc430704726"/>
      <w:r w:rsidRPr="00271E66">
        <w:rPr>
          <w:rFonts w:asciiTheme="minorHAnsi" w:hAnsiTheme="minorHAnsi" w:cs="Calibri"/>
          <w:sz w:val="20"/>
          <w:szCs w:val="20"/>
        </w:rPr>
        <w:t>Valuation report format</w:t>
      </w:r>
      <w:bookmarkEnd w:id="126"/>
      <w:bookmarkEnd w:id="127"/>
      <w:bookmarkEnd w:id="128"/>
      <w:bookmarkEnd w:id="129"/>
    </w:p>
    <w:p w:rsidR="00E1641C" w:rsidRPr="00271E66" w:rsidRDefault="00E1641C" w:rsidP="00E1641C">
      <w:pPr>
        <w:pStyle w:val="Heading3"/>
        <w:spacing w:before="0"/>
        <w:rPr>
          <w:rFonts w:asciiTheme="minorHAnsi" w:hAnsiTheme="minorHAnsi" w:cs="Calibri"/>
          <w:b w:val="0"/>
          <w:bCs w:val="0"/>
          <w:sz w:val="20"/>
          <w:szCs w:val="20"/>
        </w:rPr>
      </w:pPr>
      <w:bookmarkStart w:id="130" w:name="_Toc424721892"/>
      <w:bookmarkStart w:id="131" w:name="_Toc424722191"/>
      <w:bookmarkStart w:id="132" w:name="_Toc430341992"/>
      <w:bookmarkStart w:id="133" w:name="_Toc430704727"/>
      <w:r w:rsidRPr="00271E66">
        <w:rPr>
          <w:rFonts w:asciiTheme="minorHAnsi" w:hAnsiTheme="minorHAnsi" w:cs="Calibri"/>
          <w:b w:val="0"/>
          <w:bCs w:val="0"/>
          <w:sz w:val="20"/>
          <w:szCs w:val="20"/>
        </w:rPr>
        <w:t>The valuation report is to comply with API standard and where applicable, spreadsheets are to be filled out and returned in both excel and PDF formats.</w:t>
      </w:r>
      <w:bookmarkEnd w:id="130"/>
      <w:bookmarkEnd w:id="131"/>
      <w:bookmarkEnd w:id="132"/>
      <w:bookmarkEnd w:id="133"/>
    </w:p>
    <w:p w:rsidR="00E1641C" w:rsidRPr="00271E66" w:rsidRDefault="00E1641C" w:rsidP="00E1641C">
      <w:pPr>
        <w:pStyle w:val="Heading3"/>
        <w:rPr>
          <w:rFonts w:asciiTheme="minorHAnsi" w:hAnsiTheme="minorHAnsi" w:cs="Calibri"/>
          <w:sz w:val="20"/>
          <w:szCs w:val="20"/>
        </w:rPr>
      </w:pPr>
      <w:bookmarkStart w:id="134" w:name="_Toc424721893"/>
      <w:bookmarkStart w:id="135" w:name="_Toc424722192"/>
      <w:bookmarkStart w:id="136" w:name="_Toc430341993"/>
      <w:bookmarkStart w:id="137" w:name="_Toc430704728"/>
      <w:r w:rsidRPr="00271E66">
        <w:rPr>
          <w:rFonts w:asciiTheme="minorHAnsi" w:hAnsiTheme="minorHAnsi" w:cs="Calibri"/>
          <w:sz w:val="20"/>
          <w:szCs w:val="20"/>
        </w:rPr>
        <w:t>Timeframe</w:t>
      </w:r>
      <w:bookmarkEnd w:id="134"/>
      <w:bookmarkEnd w:id="135"/>
      <w:bookmarkEnd w:id="136"/>
      <w:bookmarkEnd w:id="137"/>
    </w:p>
    <w:p w:rsidR="00E1641C" w:rsidRPr="00271E66" w:rsidRDefault="00E1641C" w:rsidP="00E1641C">
      <w:pPr>
        <w:keepLines/>
        <w:spacing w:before="100" w:after="100"/>
        <w:rPr>
          <w:rFonts w:asciiTheme="minorHAnsi" w:hAnsiTheme="minorHAnsi" w:cs="Calibri"/>
          <w:sz w:val="20"/>
          <w:szCs w:val="20"/>
        </w:rPr>
      </w:pPr>
      <w:r w:rsidRPr="00271E66">
        <w:rPr>
          <w:rFonts w:asciiTheme="minorHAnsi" w:hAnsiTheme="minorHAnsi" w:cs="Calibri"/>
          <w:sz w:val="20"/>
          <w:szCs w:val="20"/>
        </w:rPr>
        <w:t>Tenderers are required to ensure the report is finalised and return within the agreed timeframes</w:t>
      </w:r>
    </w:p>
    <w:p w:rsidR="00E1641C" w:rsidRPr="00271E66" w:rsidRDefault="00E1641C" w:rsidP="00E1641C">
      <w:pPr>
        <w:pStyle w:val="Heading3"/>
        <w:rPr>
          <w:rFonts w:asciiTheme="minorHAnsi" w:hAnsiTheme="minorHAnsi" w:cs="Calibri"/>
          <w:sz w:val="20"/>
          <w:szCs w:val="20"/>
        </w:rPr>
      </w:pPr>
      <w:bookmarkStart w:id="138" w:name="_Toc424721894"/>
      <w:bookmarkStart w:id="139" w:name="_Toc424722193"/>
      <w:bookmarkStart w:id="140" w:name="_Toc430341994"/>
      <w:bookmarkStart w:id="141" w:name="_Toc430704729"/>
      <w:r w:rsidRPr="00271E66">
        <w:rPr>
          <w:rFonts w:asciiTheme="minorHAnsi" w:hAnsiTheme="minorHAnsi" w:cs="Calibri"/>
          <w:sz w:val="20"/>
          <w:szCs w:val="20"/>
        </w:rPr>
        <w:t>Inspection type</w:t>
      </w:r>
      <w:bookmarkEnd w:id="138"/>
      <w:bookmarkEnd w:id="139"/>
      <w:bookmarkEnd w:id="140"/>
      <w:bookmarkEnd w:id="141"/>
    </w:p>
    <w:p w:rsidR="00E1641C" w:rsidRPr="00271E66" w:rsidRDefault="00E1641C" w:rsidP="00E1641C">
      <w:pPr>
        <w:rPr>
          <w:rFonts w:asciiTheme="minorHAnsi" w:hAnsiTheme="minorHAnsi" w:cs="Calibri"/>
          <w:sz w:val="20"/>
          <w:szCs w:val="20"/>
        </w:rPr>
      </w:pPr>
      <w:bookmarkStart w:id="142" w:name="_Toc343777958"/>
      <w:r w:rsidRPr="00271E66">
        <w:rPr>
          <w:rFonts w:asciiTheme="minorHAnsi" w:hAnsiTheme="minorHAnsi" w:cs="Calibri"/>
          <w:sz w:val="20"/>
          <w:szCs w:val="20"/>
        </w:rPr>
        <w:t xml:space="preserve"> </w:t>
      </w:r>
      <w:r>
        <w:rPr>
          <w:rFonts w:asciiTheme="minorHAnsi" w:hAnsiTheme="minorHAnsi" w:cs="Calibri"/>
          <w:sz w:val="20"/>
          <w:szCs w:val="20"/>
        </w:rPr>
        <w:t>Kerbside &amp; Desktop</w:t>
      </w:r>
    </w:p>
    <w:p w:rsidR="00E1641C" w:rsidRPr="00271E66" w:rsidRDefault="00E1641C" w:rsidP="00E1641C">
      <w:pPr>
        <w:rPr>
          <w:rFonts w:asciiTheme="minorHAnsi" w:eastAsia="Calibri" w:hAnsiTheme="minorHAnsi" w:cs="Calibri"/>
          <w:b/>
          <w:bCs/>
          <w:color w:val="5B9BD5"/>
          <w:sz w:val="20"/>
          <w:szCs w:val="20"/>
          <w:lang w:val="en-GB"/>
        </w:rPr>
      </w:pPr>
      <w:r w:rsidRPr="00271E66">
        <w:rPr>
          <w:rFonts w:asciiTheme="minorHAnsi" w:eastAsia="Calibri" w:hAnsiTheme="minorHAnsi" w:cs="Calibri"/>
          <w:sz w:val="20"/>
          <w:szCs w:val="20"/>
          <w:lang w:val="en-GB"/>
        </w:rPr>
        <w:br w:type="page"/>
      </w:r>
    </w:p>
    <w:p w:rsidR="00E1641C" w:rsidRPr="00271E66" w:rsidRDefault="00E1641C" w:rsidP="00E1641C">
      <w:pPr>
        <w:pStyle w:val="Heading2"/>
        <w:rPr>
          <w:rFonts w:asciiTheme="minorHAnsi" w:hAnsiTheme="minorHAnsi"/>
          <w:sz w:val="20"/>
          <w:szCs w:val="20"/>
        </w:rPr>
      </w:pPr>
      <w:bookmarkStart w:id="143" w:name="_Toc424721895"/>
      <w:bookmarkStart w:id="144" w:name="_Toc424722194"/>
      <w:bookmarkStart w:id="145" w:name="_Toc427051362"/>
      <w:bookmarkStart w:id="146" w:name="_Toc430704730"/>
      <w:r w:rsidRPr="00271E66">
        <w:rPr>
          <w:rFonts w:asciiTheme="minorHAnsi" w:eastAsia="Calibri" w:hAnsiTheme="minorHAnsi"/>
          <w:sz w:val="20"/>
          <w:szCs w:val="20"/>
          <w:lang w:val="en-GB"/>
        </w:rPr>
        <w:lastRenderedPageBreak/>
        <w:t xml:space="preserve">Valuation Group </w:t>
      </w:r>
      <w:r w:rsidRPr="00271E66">
        <w:rPr>
          <w:rFonts w:asciiTheme="minorHAnsi" w:hAnsiTheme="minorHAnsi"/>
          <w:sz w:val="20"/>
          <w:szCs w:val="20"/>
        </w:rPr>
        <w:t>5</w:t>
      </w:r>
      <w:r>
        <w:rPr>
          <w:rFonts w:asciiTheme="minorHAnsi" w:hAnsiTheme="minorHAnsi"/>
          <w:sz w:val="20"/>
          <w:szCs w:val="20"/>
          <w:lang w:val="en-AU"/>
        </w:rPr>
        <w:t xml:space="preserve">A, 5B, </w:t>
      </w:r>
      <w:proofErr w:type="gramStart"/>
      <w:r>
        <w:rPr>
          <w:rFonts w:asciiTheme="minorHAnsi" w:hAnsiTheme="minorHAnsi"/>
          <w:sz w:val="20"/>
          <w:szCs w:val="20"/>
          <w:lang w:val="en-AU"/>
        </w:rPr>
        <w:t>5C ,</w:t>
      </w:r>
      <w:proofErr w:type="gramEnd"/>
      <w:r>
        <w:rPr>
          <w:rFonts w:asciiTheme="minorHAnsi" w:hAnsiTheme="minorHAnsi"/>
          <w:sz w:val="20"/>
          <w:szCs w:val="20"/>
          <w:lang w:val="en-AU"/>
        </w:rPr>
        <w:t xml:space="preserve"> 5D &amp; 6</w:t>
      </w:r>
      <w:r w:rsidRPr="00271E66">
        <w:rPr>
          <w:rFonts w:asciiTheme="minorHAnsi" w:hAnsiTheme="minorHAnsi"/>
          <w:sz w:val="20"/>
          <w:szCs w:val="20"/>
        </w:rPr>
        <w:t xml:space="preserve"> – Bulk </w:t>
      </w:r>
      <w:bookmarkEnd w:id="142"/>
      <w:r w:rsidRPr="00271E66">
        <w:rPr>
          <w:rFonts w:asciiTheme="minorHAnsi" w:hAnsiTheme="minorHAnsi"/>
          <w:sz w:val="20"/>
          <w:szCs w:val="20"/>
        </w:rPr>
        <w:t>Acquisitions</w:t>
      </w:r>
      <w:bookmarkEnd w:id="143"/>
      <w:bookmarkEnd w:id="144"/>
      <w:bookmarkEnd w:id="145"/>
      <w:bookmarkEnd w:id="146"/>
    </w:p>
    <w:p w:rsidR="00E1641C" w:rsidRPr="00271E66" w:rsidRDefault="00E1641C" w:rsidP="00E1641C">
      <w:pPr>
        <w:pStyle w:val="Heading2"/>
        <w:rPr>
          <w:rFonts w:asciiTheme="minorHAnsi" w:hAnsiTheme="minorHAnsi"/>
          <w:sz w:val="20"/>
          <w:szCs w:val="20"/>
        </w:rPr>
      </w:pPr>
      <w:bookmarkStart w:id="147" w:name="_Toc424558048"/>
      <w:bookmarkStart w:id="148" w:name="_Toc424721896"/>
      <w:bookmarkStart w:id="149" w:name="_Toc424722195"/>
      <w:bookmarkStart w:id="150" w:name="_Toc427051363"/>
      <w:bookmarkStart w:id="151" w:name="_Toc430341996"/>
      <w:bookmarkStart w:id="152" w:name="_Toc430704731"/>
      <w:r w:rsidRPr="00271E66">
        <w:rPr>
          <w:rFonts w:asciiTheme="minorHAnsi" w:hAnsiTheme="minorHAnsi"/>
          <w:sz w:val="20"/>
          <w:szCs w:val="20"/>
        </w:rPr>
        <w:t>Valuations instruction</w:t>
      </w:r>
      <w:bookmarkEnd w:id="147"/>
      <w:bookmarkEnd w:id="148"/>
      <w:bookmarkEnd w:id="149"/>
      <w:bookmarkEnd w:id="150"/>
      <w:bookmarkEnd w:id="151"/>
      <w:bookmarkEnd w:id="152"/>
    </w:p>
    <w:p w:rsidR="00E1641C" w:rsidRPr="00271E66" w:rsidRDefault="00E1641C" w:rsidP="00E1641C">
      <w:pPr>
        <w:keepLines/>
        <w:spacing w:before="100" w:after="100"/>
        <w:rPr>
          <w:rFonts w:asciiTheme="minorHAnsi" w:hAnsiTheme="minorHAnsi" w:cs="Calibri"/>
          <w:sz w:val="20"/>
          <w:szCs w:val="20"/>
        </w:rPr>
      </w:pPr>
      <w:r w:rsidRPr="00271E66">
        <w:rPr>
          <w:rFonts w:asciiTheme="minorHAnsi" w:hAnsiTheme="minorHAnsi" w:cs="Calibri"/>
          <w:sz w:val="20"/>
          <w:szCs w:val="20"/>
        </w:rPr>
        <w:t xml:space="preserve">DHA is preparing a strategic business case for </w:t>
      </w:r>
      <w:r>
        <w:rPr>
          <w:rFonts w:asciiTheme="minorHAnsi" w:hAnsiTheme="minorHAnsi" w:cs="Calibri"/>
          <w:sz w:val="20"/>
          <w:szCs w:val="20"/>
        </w:rPr>
        <w:t>a</w:t>
      </w:r>
      <w:r w:rsidRPr="00271E66">
        <w:rPr>
          <w:rFonts w:asciiTheme="minorHAnsi" w:hAnsiTheme="minorHAnsi" w:cs="Calibri"/>
          <w:sz w:val="20"/>
          <w:szCs w:val="20"/>
        </w:rPr>
        <w:t>cquisition</w:t>
      </w:r>
      <w:r>
        <w:rPr>
          <w:rFonts w:asciiTheme="minorHAnsi" w:hAnsiTheme="minorHAnsi" w:cs="Calibri"/>
          <w:sz w:val="20"/>
          <w:szCs w:val="20"/>
        </w:rPr>
        <w:t xml:space="preserve"> of multiple like properties and require a Market Valuation</w:t>
      </w:r>
      <w:r w:rsidRPr="00271E66">
        <w:rPr>
          <w:rFonts w:asciiTheme="minorHAnsi" w:hAnsiTheme="minorHAnsi" w:cs="Calibri"/>
          <w:sz w:val="20"/>
          <w:szCs w:val="20"/>
        </w:rPr>
        <w:t>: </w:t>
      </w:r>
    </w:p>
    <w:p w:rsidR="00E1641C" w:rsidRDefault="00E1641C" w:rsidP="00E1641C">
      <w:pPr>
        <w:pStyle w:val="ListParagraph"/>
        <w:numPr>
          <w:ilvl w:val="0"/>
          <w:numId w:val="2"/>
        </w:numPr>
        <w:spacing w:after="150" w:line="240" w:lineRule="atLeast"/>
        <w:contextualSpacing/>
        <w:rPr>
          <w:rFonts w:asciiTheme="minorHAnsi" w:hAnsiTheme="minorHAnsi" w:cs="Calibri"/>
          <w:sz w:val="20"/>
          <w:szCs w:val="20"/>
        </w:rPr>
      </w:pPr>
      <w:r w:rsidRPr="0082684E">
        <w:rPr>
          <w:rFonts w:asciiTheme="minorHAnsi" w:hAnsiTheme="minorHAnsi" w:cs="Calibri"/>
          <w:b/>
          <w:sz w:val="20"/>
          <w:szCs w:val="20"/>
        </w:rPr>
        <w:t>Group 5A</w:t>
      </w:r>
      <w:r w:rsidRPr="0082684E">
        <w:rPr>
          <w:rFonts w:asciiTheme="minorHAnsi" w:hAnsiTheme="minorHAnsi" w:cs="Calibri"/>
          <w:sz w:val="20"/>
          <w:szCs w:val="20"/>
        </w:rPr>
        <w:t xml:space="preserve"> is an ASIS valuation for 1 of 5-10 like Dwellings</w:t>
      </w:r>
    </w:p>
    <w:p w:rsidR="00E1641C" w:rsidRPr="0082684E" w:rsidRDefault="00E1641C" w:rsidP="00E1641C">
      <w:pPr>
        <w:pStyle w:val="ListParagraph"/>
        <w:numPr>
          <w:ilvl w:val="0"/>
          <w:numId w:val="2"/>
        </w:numPr>
        <w:spacing w:after="150" w:line="240" w:lineRule="atLeast"/>
        <w:contextualSpacing/>
        <w:rPr>
          <w:rFonts w:asciiTheme="minorHAnsi" w:hAnsiTheme="minorHAnsi" w:cs="Calibri"/>
          <w:sz w:val="20"/>
          <w:szCs w:val="20"/>
        </w:rPr>
      </w:pPr>
      <w:r w:rsidRPr="0082684E">
        <w:rPr>
          <w:rFonts w:asciiTheme="minorHAnsi" w:hAnsiTheme="minorHAnsi" w:cs="Calibri"/>
          <w:b/>
          <w:sz w:val="20"/>
          <w:szCs w:val="20"/>
        </w:rPr>
        <w:t>Group 5B</w:t>
      </w:r>
      <w:r w:rsidRPr="0082684E">
        <w:rPr>
          <w:rFonts w:asciiTheme="minorHAnsi" w:hAnsiTheme="minorHAnsi" w:cs="Calibri"/>
          <w:sz w:val="20"/>
          <w:szCs w:val="20"/>
        </w:rPr>
        <w:t xml:space="preserve"> </w:t>
      </w:r>
      <w:r>
        <w:rPr>
          <w:rFonts w:asciiTheme="minorHAnsi" w:hAnsiTheme="minorHAnsi" w:cs="Calibri"/>
          <w:sz w:val="20"/>
          <w:szCs w:val="20"/>
        </w:rPr>
        <w:t xml:space="preserve">is an ASIS and ASIF valuation for 1 of </w:t>
      </w:r>
      <w:r w:rsidRPr="0082684E">
        <w:rPr>
          <w:rFonts w:asciiTheme="minorHAnsi" w:hAnsiTheme="minorHAnsi" w:cs="Calibri"/>
          <w:sz w:val="20"/>
          <w:szCs w:val="20"/>
        </w:rPr>
        <w:t xml:space="preserve">5-10 </w:t>
      </w:r>
      <w:r>
        <w:rPr>
          <w:rFonts w:asciiTheme="minorHAnsi" w:hAnsiTheme="minorHAnsi" w:cs="Calibri"/>
          <w:sz w:val="20"/>
          <w:szCs w:val="20"/>
        </w:rPr>
        <w:t xml:space="preserve">like </w:t>
      </w:r>
      <w:r w:rsidRPr="0082684E">
        <w:rPr>
          <w:rFonts w:asciiTheme="minorHAnsi" w:hAnsiTheme="minorHAnsi" w:cs="Calibri"/>
          <w:sz w:val="20"/>
          <w:szCs w:val="20"/>
        </w:rPr>
        <w:t>Dwellings</w:t>
      </w:r>
    </w:p>
    <w:p w:rsidR="00E1641C" w:rsidRPr="001A528B" w:rsidRDefault="00E1641C" w:rsidP="00E1641C">
      <w:pPr>
        <w:pStyle w:val="ListParagraph"/>
        <w:numPr>
          <w:ilvl w:val="0"/>
          <w:numId w:val="2"/>
        </w:numPr>
        <w:spacing w:after="150" w:line="240" w:lineRule="atLeast"/>
        <w:contextualSpacing/>
        <w:rPr>
          <w:rFonts w:asciiTheme="minorHAnsi" w:hAnsiTheme="minorHAnsi" w:cs="Calibri"/>
          <w:sz w:val="20"/>
          <w:szCs w:val="20"/>
        </w:rPr>
      </w:pPr>
      <w:r w:rsidRPr="0082684E">
        <w:rPr>
          <w:rFonts w:asciiTheme="minorHAnsi" w:hAnsiTheme="minorHAnsi" w:cs="Calibri"/>
          <w:b/>
          <w:sz w:val="20"/>
          <w:szCs w:val="20"/>
        </w:rPr>
        <w:t>Group 5C</w:t>
      </w:r>
      <w:r w:rsidRPr="0082684E">
        <w:rPr>
          <w:rFonts w:asciiTheme="minorHAnsi" w:hAnsiTheme="minorHAnsi" w:cs="Calibri"/>
          <w:sz w:val="20"/>
          <w:szCs w:val="20"/>
        </w:rPr>
        <w:t xml:space="preserve"> is an ASIS valuation for 1 of </w:t>
      </w:r>
      <w:r>
        <w:rPr>
          <w:rFonts w:asciiTheme="minorHAnsi" w:hAnsiTheme="minorHAnsi" w:cs="Calibri"/>
          <w:sz w:val="20"/>
          <w:szCs w:val="20"/>
        </w:rPr>
        <w:t>11</w:t>
      </w:r>
      <w:r w:rsidRPr="0082684E">
        <w:rPr>
          <w:rFonts w:asciiTheme="minorHAnsi" w:hAnsiTheme="minorHAnsi" w:cs="Calibri"/>
          <w:sz w:val="20"/>
          <w:szCs w:val="20"/>
        </w:rPr>
        <w:t>-1</w:t>
      </w:r>
      <w:r>
        <w:rPr>
          <w:rFonts w:asciiTheme="minorHAnsi" w:hAnsiTheme="minorHAnsi" w:cs="Calibri"/>
          <w:sz w:val="20"/>
          <w:szCs w:val="20"/>
        </w:rPr>
        <w:t>5</w:t>
      </w:r>
      <w:r w:rsidRPr="0082684E">
        <w:rPr>
          <w:rFonts w:asciiTheme="minorHAnsi" w:hAnsiTheme="minorHAnsi" w:cs="Calibri"/>
          <w:sz w:val="20"/>
          <w:szCs w:val="20"/>
        </w:rPr>
        <w:t xml:space="preserve"> like Dwellings</w:t>
      </w:r>
    </w:p>
    <w:p w:rsidR="00E1641C" w:rsidRPr="001A528B" w:rsidRDefault="00E1641C" w:rsidP="00E1641C">
      <w:pPr>
        <w:pStyle w:val="ListParagraph"/>
        <w:numPr>
          <w:ilvl w:val="0"/>
          <w:numId w:val="2"/>
        </w:numPr>
        <w:spacing w:after="150" w:line="240" w:lineRule="atLeast"/>
        <w:contextualSpacing/>
        <w:rPr>
          <w:rFonts w:asciiTheme="minorHAnsi" w:hAnsiTheme="minorHAnsi" w:cs="Calibri"/>
          <w:sz w:val="20"/>
          <w:szCs w:val="20"/>
        </w:rPr>
      </w:pPr>
      <w:r w:rsidRPr="0082684E">
        <w:rPr>
          <w:rFonts w:asciiTheme="minorHAnsi" w:hAnsiTheme="minorHAnsi" w:cs="Calibri"/>
          <w:b/>
          <w:sz w:val="20"/>
          <w:szCs w:val="20"/>
        </w:rPr>
        <w:t>Group 5D</w:t>
      </w:r>
      <w:r w:rsidRPr="0082684E">
        <w:rPr>
          <w:rFonts w:asciiTheme="minorHAnsi" w:hAnsiTheme="minorHAnsi" w:cs="Calibri"/>
          <w:sz w:val="20"/>
          <w:szCs w:val="20"/>
        </w:rPr>
        <w:t xml:space="preserve"> </w:t>
      </w:r>
      <w:r>
        <w:rPr>
          <w:rFonts w:asciiTheme="minorHAnsi" w:hAnsiTheme="minorHAnsi" w:cs="Calibri"/>
          <w:sz w:val="20"/>
          <w:szCs w:val="20"/>
        </w:rPr>
        <w:t>is an ASIS and ASIF valuation for 1 of 11</w:t>
      </w:r>
      <w:r w:rsidRPr="0082684E">
        <w:rPr>
          <w:rFonts w:asciiTheme="minorHAnsi" w:hAnsiTheme="minorHAnsi" w:cs="Calibri"/>
          <w:sz w:val="20"/>
          <w:szCs w:val="20"/>
        </w:rPr>
        <w:t>-1</w:t>
      </w:r>
      <w:r>
        <w:rPr>
          <w:rFonts w:asciiTheme="minorHAnsi" w:hAnsiTheme="minorHAnsi" w:cs="Calibri"/>
          <w:sz w:val="20"/>
          <w:szCs w:val="20"/>
        </w:rPr>
        <w:t>5</w:t>
      </w:r>
      <w:r w:rsidRPr="0082684E">
        <w:rPr>
          <w:rFonts w:asciiTheme="minorHAnsi" w:hAnsiTheme="minorHAnsi" w:cs="Calibri"/>
          <w:sz w:val="20"/>
          <w:szCs w:val="20"/>
        </w:rPr>
        <w:t xml:space="preserve"> </w:t>
      </w:r>
      <w:r>
        <w:rPr>
          <w:rFonts w:asciiTheme="minorHAnsi" w:hAnsiTheme="minorHAnsi" w:cs="Calibri"/>
          <w:sz w:val="20"/>
          <w:szCs w:val="20"/>
        </w:rPr>
        <w:t xml:space="preserve">like </w:t>
      </w:r>
      <w:r w:rsidRPr="0082684E">
        <w:rPr>
          <w:rFonts w:asciiTheme="minorHAnsi" w:hAnsiTheme="minorHAnsi" w:cs="Calibri"/>
          <w:sz w:val="20"/>
          <w:szCs w:val="20"/>
        </w:rPr>
        <w:t>Dwellings</w:t>
      </w:r>
    </w:p>
    <w:p w:rsidR="00E1641C" w:rsidRPr="001A528B" w:rsidRDefault="00E1641C" w:rsidP="00E1641C">
      <w:pPr>
        <w:pStyle w:val="ListParagraph"/>
        <w:numPr>
          <w:ilvl w:val="0"/>
          <w:numId w:val="2"/>
        </w:numPr>
        <w:spacing w:after="150" w:line="240" w:lineRule="atLeast"/>
        <w:contextualSpacing/>
        <w:rPr>
          <w:rFonts w:asciiTheme="minorHAnsi" w:hAnsiTheme="minorHAnsi" w:cs="Calibri"/>
          <w:sz w:val="20"/>
          <w:szCs w:val="20"/>
        </w:rPr>
      </w:pPr>
      <w:r w:rsidRPr="0082684E">
        <w:rPr>
          <w:rFonts w:asciiTheme="minorHAnsi" w:hAnsiTheme="minorHAnsi" w:cs="Calibri"/>
          <w:b/>
          <w:sz w:val="20"/>
          <w:szCs w:val="20"/>
        </w:rPr>
        <w:t>Group</w:t>
      </w:r>
      <w:r w:rsidRPr="001A528B">
        <w:rPr>
          <w:rFonts w:asciiTheme="minorHAnsi" w:hAnsiTheme="minorHAnsi" w:cs="Calibri"/>
          <w:b/>
          <w:sz w:val="20"/>
          <w:szCs w:val="20"/>
        </w:rPr>
        <w:t xml:space="preserve"> 6</w:t>
      </w:r>
      <w:r w:rsidRPr="001A528B">
        <w:rPr>
          <w:rFonts w:asciiTheme="minorHAnsi" w:eastAsia="Calibri" w:hAnsiTheme="minorHAnsi" w:cs="Calibri"/>
          <w:sz w:val="20"/>
          <w:szCs w:val="20"/>
          <w:lang w:val="en-GB"/>
        </w:rPr>
        <w:t xml:space="preserve"> </w:t>
      </w:r>
      <w:r w:rsidRPr="001A528B">
        <w:rPr>
          <w:rFonts w:asciiTheme="minorHAnsi" w:hAnsiTheme="minorHAnsi" w:cs="Calibri"/>
          <w:sz w:val="20"/>
          <w:szCs w:val="20"/>
        </w:rPr>
        <w:t>includes requests exceeding 15 dwellings, this request type will be a quoted transaction</w:t>
      </w:r>
    </w:p>
    <w:p w:rsidR="00E1641C" w:rsidRDefault="00E1641C" w:rsidP="00E1641C">
      <w:pPr>
        <w:keepLines/>
        <w:spacing w:before="100" w:after="100"/>
        <w:rPr>
          <w:rFonts w:asciiTheme="minorHAnsi" w:hAnsiTheme="minorHAnsi" w:cs="Calibri"/>
          <w:sz w:val="20"/>
          <w:szCs w:val="20"/>
        </w:rPr>
      </w:pPr>
    </w:p>
    <w:p w:rsidR="00E1641C" w:rsidRPr="00271E66" w:rsidRDefault="00E1641C" w:rsidP="00E1641C">
      <w:pPr>
        <w:keepLines/>
        <w:spacing w:before="100" w:after="100"/>
        <w:rPr>
          <w:rFonts w:asciiTheme="minorHAnsi" w:hAnsiTheme="minorHAnsi" w:cs="Calibri"/>
          <w:sz w:val="20"/>
          <w:szCs w:val="20"/>
        </w:rPr>
      </w:pPr>
      <w:r>
        <w:rPr>
          <w:rFonts w:asciiTheme="minorHAnsi" w:hAnsiTheme="minorHAnsi" w:cs="Calibri"/>
          <w:b/>
          <w:sz w:val="20"/>
          <w:szCs w:val="20"/>
        </w:rPr>
        <w:t xml:space="preserve">AS IS </w:t>
      </w:r>
      <w:r w:rsidRPr="00846639">
        <w:rPr>
          <w:rFonts w:asciiTheme="minorHAnsi" w:hAnsiTheme="minorHAnsi" w:cs="Calibri"/>
          <w:sz w:val="20"/>
          <w:szCs w:val="20"/>
        </w:rPr>
        <w:t>Market valuation to include:</w:t>
      </w:r>
      <w:r w:rsidRPr="00271E66">
        <w:rPr>
          <w:rFonts w:asciiTheme="minorHAnsi" w:hAnsiTheme="minorHAnsi" w:cs="Calibri"/>
          <w:sz w:val="20"/>
          <w:szCs w:val="20"/>
        </w:rPr>
        <w:t xml:space="preserve"> </w:t>
      </w:r>
    </w:p>
    <w:p w:rsidR="00E1641C" w:rsidRPr="00271E66" w:rsidRDefault="00E1641C" w:rsidP="00E1641C">
      <w:pPr>
        <w:pStyle w:val="ListParagraph"/>
        <w:numPr>
          <w:ilvl w:val="0"/>
          <w:numId w:val="2"/>
        </w:numPr>
        <w:spacing w:after="150" w:line="240" w:lineRule="atLeast"/>
        <w:contextualSpacing/>
        <w:rPr>
          <w:rFonts w:asciiTheme="minorHAnsi" w:hAnsiTheme="minorHAnsi" w:cs="Calibri"/>
          <w:sz w:val="20"/>
          <w:szCs w:val="20"/>
        </w:rPr>
      </w:pPr>
      <w:r w:rsidRPr="00271E66">
        <w:rPr>
          <w:rFonts w:asciiTheme="minorHAnsi" w:hAnsiTheme="minorHAnsi" w:cs="Calibri"/>
          <w:sz w:val="20"/>
          <w:szCs w:val="20"/>
        </w:rPr>
        <w:t>Capital (Improvement + Land)</w:t>
      </w:r>
    </w:p>
    <w:p w:rsidR="00E1641C" w:rsidRPr="00271E66" w:rsidRDefault="00E1641C" w:rsidP="00E1641C">
      <w:pPr>
        <w:pStyle w:val="ListParagraph"/>
        <w:numPr>
          <w:ilvl w:val="0"/>
          <w:numId w:val="2"/>
        </w:numPr>
        <w:spacing w:after="150" w:line="240" w:lineRule="atLeast"/>
        <w:contextualSpacing/>
        <w:rPr>
          <w:rFonts w:asciiTheme="minorHAnsi" w:hAnsiTheme="minorHAnsi" w:cs="Calibri"/>
          <w:sz w:val="20"/>
          <w:szCs w:val="20"/>
        </w:rPr>
      </w:pPr>
      <w:r w:rsidRPr="00271E66">
        <w:rPr>
          <w:rFonts w:asciiTheme="minorHAnsi" w:hAnsiTheme="minorHAnsi" w:cs="Calibri"/>
          <w:sz w:val="20"/>
          <w:szCs w:val="20"/>
        </w:rPr>
        <w:t>Rental</w:t>
      </w:r>
    </w:p>
    <w:p w:rsidR="00E1641C" w:rsidRDefault="00E1641C" w:rsidP="00E1641C">
      <w:pPr>
        <w:pStyle w:val="ListParagraph"/>
        <w:numPr>
          <w:ilvl w:val="0"/>
          <w:numId w:val="2"/>
        </w:numPr>
        <w:spacing w:after="150" w:line="240" w:lineRule="atLeast"/>
        <w:contextualSpacing/>
        <w:rPr>
          <w:rFonts w:asciiTheme="minorHAnsi" w:hAnsiTheme="minorHAnsi" w:cs="Calibri"/>
          <w:sz w:val="20"/>
          <w:szCs w:val="20"/>
        </w:rPr>
      </w:pPr>
      <w:r w:rsidRPr="00271E66">
        <w:rPr>
          <w:rFonts w:asciiTheme="minorHAnsi" w:hAnsiTheme="minorHAnsi" w:cs="Calibri"/>
          <w:sz w:val="20"/>
          <w:szCs w:val="20"/>
        </w:rPr>
        <w:t>Replacement</w:t>
      </w:r>
    </w:p>
    <w:p w:rsidR="00E1641C" w:rsidRDefault="00E1641C" w:rsidP="00E1641C">
      <w:pPr>
        <w:keepLines/>
        <w:spacing w:before="100" w:after="100"/>
        <w:rPr>
          <w:rFonts w:asciiTheme="minorHAnsi" w:eastAsia="Calibri" w:hAnsiTheme="minorHAnsi" w:cs="Calibri"/>
          <w:sz w:val="20"/>
          <w:szCs w:val="20"/>
          <w:lang w:val="en-GB"/>
        </w:rPr>
      </w:pPr>
      <w:r>
        <w:rPr>
          <w:rFonts w:asciiTheme="minorHAnsi" w:eastAsia="Calibri" w:hAnsiTheme="minorHAnsi" w:cs="Calibri"/>
          <w:b/>
          <w:sz w:val="20"/>
          <w:szCs w:val="20"/>
          <w:lang w:val="en-GB"/>
        </w:rPr>
        <w:t>AS IF</w:t>
      </w:r>
      <w:r w:rsidRPr="008E70A6">
        <w:rPr>
          <w:rFonts w:asciiTheme="minorHAnsi" w:eastAsia="Calibri" w:hAnsiTheme="minorHAnsi" w:cs="Calibri"/>
          <w:b/>
          <w:sz w:val="20"/>
          <w:szCs w:val="20"/>
          <w:lang w:val="en-GB"/>
        </w:rPr>
        <w:t xml:space="preserve"> </w:t>
      </w:r>
      <w:r w:rsidRPr="00846639">
        <w:rPr>
          <w:rFonts w:asciiTheme="minorHAnsi" w:eastAsia="Calibri" w:hAnsiTheme="minorHAnsi" w:cs="Calibri"/>
          <w:sz w:val="20"/>
          <w:szCs w:val="20"/>
          <w:lang w:val="en-GB"/>
        </w:rPr>
        <w:t>Market</w:t>
      </w:r>
      <w:r>
        <w:rPr>
          <w:rFonts w:asciiTheme="minorHAnsi" w:eastAsia="Calibri" w:hAnsiTheme="minorHAnsi" w:cs="Calibri"/>
          <w:b/>
          <w:sz w:val="20"/>
          <w:szCs w:val="20"/>
          <w:lang w:val="en-GB"/>
        </w:rPr>
        <w:t xml:space="preserve"> </w:t>
      </w:r>
      <w:r w:rsidRPr="008E70A6">
        <w:rPr>
          <w:rFonts w:asciiTheme="minorHAnsi" w:eastAsia="Calibri" w:hAnsiTheme="minorHAnsi" w:cs="Calibri"/>
          <w:sz w:val="20"/>
          <w:szCs w:val="20"/>
          <w:lang w:val="en-GB"/>
        </w:rPr>
        <w:t>Valuation to include</w:t>
      </w:r>
      <w:r w:rsidRPr="008E70A6">
        <w:rPr>
          <w:rFonts w:asciiTheme="minorHAnsi" w:eastAsia="Calibri" w:hAnsiTheme="minorHAnsi" w:cs="Calibri"/>
          <w:b/>
          <w:sz w:val="20"/>
          <w:szCs w:val="20"/>
          <w:lang w:val="en-GB"/>
        </w:rPr>
        <w:t>:</w:t>
      </w:r>
      <w:r w:rsidRPr="008E70A6">
        <w:rPr>
          <w:rFonts w:asciiTheme="minorHAnsi" w:eastAsia="Calibri" w:hAnsiTheme="minorHAnsi" w:cs="Calibri"/>
          <w:sz w:val="20"/>
          <w:szCs w:val="20"/>
          <w:lang w:val="en-GB"/>
        </w:rPr>
        <w:t xml:space="preserve"> </w:t>
      </w:r>
    </w:p>
    <w:p w:rsidR="00E1641C" w:rsidRPr="0082684E" w:rsidRDefault="00E1641C" w:rsidP="00E1641C">
      <w:pPr>
        <w:pStyle w:val="ListParagraph"/>
        <w:numPr>
          <w:ilvl w:val="0"/>
          <w:numId w:val="2"/>
        </w:numPr>
        <w:spacing w:after="150" w:line="240" w:lineRule="atLeast"/>
        <w:contextualSpacing/>
        <w:rPr>
          <w:rFonts w:asciiTheme="minorHAnsi" w:hAnsiTheme="minorHAnsi" w:cs="Calibri"/>
          <w:sz w:val="20"/>
          <w:szCs w:val="20"/>
        </w:rPr>
      </w:pPr>
      <w:r w:rsidRPr="0082684E">
        <w:rPr>
          <w:rFonts w:asciiTheme="minorHAnsi" w:hAnsiTheme="minorHAnsi" w:cs="Calibri"/>
          <w:sz w:val="20"/>
          <w:szCs w:val="20"/>
        </w:rPr>
        <w:t xml:space="preserve">Capital (Improvement + Land) AS IF the attached improvements specifications are complete </w:t>
      </w:r>
    </w:p>
    <w:p w:rsidR="00E1641C" w:rsidRPr="0082684E" w:rsidRDefault="00E1641C" w:rsidP="00E1641C">
      <w:pPr>
        <w:pStyle w:val="ListParagraph"/>
        <w:numPr>
          <w:ilvl w:val="0"/>
          <w:numId w:val="2"/>
        </w:numPr>
        <w:spacing w:after="150" w:line="240" w:lineRule="atLeast"/>
        <w:contextualSpacing/>
        <w:rPr>
          <w:rFonts w:asciiTheme="minorHAnsi" w:hAnsiTheme="minorHAnsi" w:cs="Calibri"/>
          <w:sz w:val="20"/>
          <w:szCs w:val="20"/>
        </w:rPr>
      </w:pPr>
      <w:r w:rsidRPr="0082684E">
        <w:rPr>
          <w:rFonts w:asciiTheme="minorHAnsi" w:hAnsiTheme="minorHAnsi" w:cs="Calibri"/>
          <w:sz w:val="20"/>
          <w:szCs w:val="20"/>
        </w:rPr>
        <w:t>Rental AS IF the attached improvements are complete</w:t>
      </w:r>
    </w:p>
    <w:p w:rsidR="00E1641C" w:rsidRPr="008E70A6" w:rsidRDefault="00E1641C" w:rsidP="00E1641C">
      <w:pPr>
        <w:pStyle w:val="ListParagraph"/>
        <w:numPr>
          <w:ilvl w:val="0"/>
          <w:numId w:val="2"/>
        </w:numPr>
        <w:spacing w:after="150" w:line="240" w:lineRule="atLeast"/>
        <w:contextualSpacing/>
        <w:rPr>
          <w:rFonts w:asciiTheme="minorHAnsi" w:eastAsia="Calibri" w:hAnsiTheme="minorHAnsi" w:cs="Calibri"/>
          <w:sz w:val="20"/>
          <w:szCs w:val="20"/>
          <w:lang w:val="en-GB"/>
        </w:rPr>
      </w:pPr>
      <w:r w:rsidRPr="0082684E">
        <w:rPr>
          <w:rFonts w:asciiTheme="minorHAnsi" w:hAnsiTheme="minorHAnsi" w:cs="Calibri"/>
          <w:sz w:val="20"/>
          <w:szCs w:val="20"/>
        </w:rPr>
        <w:t>Replacement</w:t>
      </w:r>
    </w:p>
    <w:p w:rsidR="00E1641C" w:rsidRPr="00271E66" w:rsidRDefault="00E1641C" w:rsidP="00E1641C">
      <w:pPr>
        <w:pStyle w:val="Heading3"/>
        <w:rPr>
          <w:rFonts w:asciiTheme="minorHAnsi" w:hAnsiTheme="minorHAnsi" w:cs="Calibri"/>
          <w:sz w:val="20"/>
          <w:szCs w:val="20"/>
        </w:rPr>
      </w:pPr>
      <w:bookmarkStart w:id="153" w:name="_Toc277859891"/>
      <w:bookmarkStart w:id="154" w:name="_Toc70839763"/>
      <w:bookmarkStart w:id="155" w:name="_Toc424721897"/>
      <w:bookmarkStart w:id="156" w:name="_Toc424722196"/>
      <w:bookmarkStart w:id="157" w:name="_Toc430341997"/>
      <w:bookmarkStart w:id="158" w:name="_Toc430704732"/>
      <w:bookmarkEnd w:id="153"/>
      <w:bookmarkEnd w:id="154"/>
      <w:r w:rsidRPr="00271E66">
        <w:rPr>
          <w:rFonts w:asciiTheme="minorHAnsi" w:hAnsiTheme="minorHAnsi" w:cs="Calibri"/>
          <w:sz w:val="20"/>
          <w:szCs w:val="20"/>
        </w:rPr>
        <w:t>Valuation package</w:t>
      </w:r>
      <w:bookmarkEnd w:id="155"/>
      <w:bookmarkEnd w:id="156"/>
      <w:bookmarkEnd w:id="157"/>
      <w:bookmarkEnd w:id="158"/>
    </w:p>
    <w:p w:rsidR="00E1641C" w:rsidRPr="00271E66" w:rsidRDefault="00E1641C" w:rsidP="00E1641C">
      <w:pPr>
        <w:keepLines/>
        <w:spacing w:before="100" w:after="100"/>
        <w:rPr>
          <w:rFonts w:asciiTheme="minorHAnsi" w:hAnsiTheme="minorHAnsi" w:cs="Calibri"/>
          <w:sz w:val="20"/>
          <w:szCs w:val="20"/>
        </w:rPr>
      </w:pPr>
      <w:r w:rsidRPr="00271E66">
        <w:rPr>
          <w:rFonts w:asciiTheme="minorHAnsi" w:hAnsiTheme="minorHAnsi" w:cs="Calibri"/>
          <w:sz w:val="20"/>
          <w:szCs w:val="20"/>
        </w:rPr>
        <w:t>The Valuation Package is attached to the Valuation Instructions and includes the following documents:</w:t>
      </w:r>
    </w:p>
    <w:p w:rsidR="00E1641C" w:rsidRPr="00271E66" w:rsidRDefault="00E1641C" w:rsidP="00E1641C">
      <w:pPr>
        <w:pStyle w:val="ListParagraph"/>
        <w:numPr>
          <w:ilvl w:val="0"/>
          <w:numId w:val="3"/>
        </w:numPr>
        <w:spacing w:before="100" w:beforeAutospacing="1" w:after="100" w:afterAutospacing="1"/>
        <w:contextualSpacing/>
        <w:rPr>
          <w:rFonts w:asciiTheme="minorHAnsi" w:hAnsiTheme="minorHAnsi" w:cs="Calibri"/>
          <w:sz w:val="20"/>
          <w:szCs w:val="20"/>
        </w:rPr>
      </w:pPr>
      <w:r w:rsidRPr="00271E66">
        <w:rPr>
          <w:rFonts w:asciiTheme="minorHAnsi" w:hAnsiTheme="minorHAnsi" w:cs="Calibri"/>
          <w:sz w:val="20"/>
          <w:szCs w:val="20"/>
        </w:rPr>
        <w:t>Site Plan</w:t>
      </w:r>
    </w:p>
    <w:p w:rsidR="00E1641C" w:rsidRPr="00271E66" w:rsidRDefault="00E1641C" w:rsidP="00E1641C">
      <w:pPr>
        <w:pStyle w:val="ListParagraph"/>
        <w:numPr>
          <w:ilvl w:val="0"/>
          <w:numId w:val="3"/>
        </w:numPr>
        <w:spacing w:before="100" w:beforeAutospacing="1" w:after="100" w:afterAutospacing="1"/>
        <w:contextualSpacing/>
        <w:rPr>
          <w:rFonts w:asciiTheme="minorHAnsi" w:hAnsiTheme="minorHAnsi" w:cs="Calibri"/>
          <w:sz w:val="20"/>
          <w:szCs w:val="20"/>
        </w:rPr>
      </w:pPr>
      <w:r w:rsidRPr="00271E66">
        <w:rPr>
          <w:rFonts w:asciiTheme="minorHAnsi" w:hAnsiTheme="minorHAnsi" w:cs="Calibri"/>
          <w:sz w:val="20"/>
          <w:szCs w:val="20"/>
        </w:rPr>
        <w:t>Individual Floor Plans including dimensions and elevations</w:t>
      </w:r>
    </w:p>
    <w:p w:rsidR="00E1641C" w:rsidRPr="00271E66" w:rsidRDefault="00E1641C" w:rsidP="00E1641C">
      <w:pPr>
        <w:pStyle w:val="ListParagraph"/>
        <w:numPr>
          <w:ilvl w:val="0"/>
          <w:numId w:val="3"/>
        </w:numPr>
        <w:spacing w:before="100" w:beforeAutospacing="1" w:after="150"/>
        <w:contextualSpacing/>
        <w:rPr>
          <w:rFonts w:asciiTheme="minorHAnsi" w:hAnsiTheme="minorHAnsi" w:cs="Calibri"/>
          <w:sz w:val="20"/>
          <w:szCs w:val="20"/>
        </w:rPr>
      </w:pPr>
      <w:r w:rsidRPr="00271E66">
        <w:rPr>
          <w:rFonts w:asciiTheme="minorHAnsi" w:hAnsiTheme="minorHAnsi" w:cs="Calibri"/>
          <w:sz w:val="20"/>
          <w:szCs w:val="20"/>
        </w:rPr>
        <w:t>Specification lists highlighting both DHA and Developer inclusions for completed dwellings</w:t>
      </w:r>
    </w:p>
    <w:p w:rsidR="00E1641C" w:rsidRPr="00271E66" w:rsidRDefault="00E1641C" w:rsidP="00E1641C">
      <w:pPr>
        <w:pStyle w:val="ListParagraph"/>
        <w:numPr>
          <w:ilvl w:val="0"/>
          <w:numId w:val="3"/>
        </w:numPr>
        <w:spacing w:before="100" w:beforeAutospacing="1" w:after="150"/>
        <w:contextualSpacing/>
        <w:rPr>
          <w:rFonts w:asciiTheme="minorHAnsi" w:hAnsiTheme="minorHAnsi" w:cs="Calibri"/>
          <w:sz w:val="20"/>
          <w:szCs w:val="20"/>
        </w:rPr>
      </w:pPr>
      <w:r w:rsidRPr="00271E66">
        <w:rPr>
          <w:rFonts w:asciiTheme="minorHAnsi" w:hAnsiTheme="minorHAnsi" w:cs="Calibri"/>
          <w:sz w:val="20"/>
          <w:szCs w:val="20"/>
        </w:rPr>
        <w:t>Subdivision Plan </w:t>
      </w:r>
    </w:p>
    <w:p w:rsidR="00E1641C" w:rsidRPr="00271E66" w:rsidRDefault="00E1641C" w:rsidP="00E1641C">
      <w:pPr>
        <w:pStyle w:val="ListParagraph"/>
        <w:numPr>
          <w:ilvl w:val="0"/>
          <w:numId w:val="3"/>
        </w:numPr>
        <w:spacing w:before="100" w:beforeAutospacing="1" w:after="150" w:line="260" w:lineRule="exact"/>
        <w:contextualSpacing/>
        <w:rPr>
          <w:rFonts w:asciiTheme="minorHAnsi" w:hAnsiTheme="minorHAnsi" w:cs="Calibri"/>
          <w:sz w:val="20"/>
          <w:szCs w:val="20"/>
        </w:rPr>
      </w:pPr>
      <w:r w:rsidRPr="00271E66">
        <w:rPr>
          <w:rFonts w:asciiTheme="minorHAnsi" w:hAnsiTheme="minorHAnsi" w:cs="Calibri"/>
          <w:sz w:val="20"/>
          <w:szCs w:val="20"/>
        </w:rPr>
        <w:t>Information Memorandum for subject site</w:t>
      </w:r>
    </w:p>
    <w:p w:rsidR="00E1641C" w:rsidRPr="00271E66" w:rsidRDefault="00E1641C" w:rsidP="00E1641C">
      <w:pPr>
        <w:pStyle w:val="Heading3"/>
        <w:rPr>
          <w:rFonts w:asciiTheme="minorHAnsi" w:hAnsiTheme="minorHAnsi" w:cs="Calibri"/>
          <w:sz w:val="20"/>
          <w:szCs w:val="20"/>
        </w:rPr>
      </w:pPr>
      <w:bookmarkStart w:id="159" w:name="_Toc277859892"/>
      <w:bookmarkStart w:id="160" w:name="_Toc21320702"/>
      <w:bookmarkStart w:id="161" w:name="_Toc424721898"/>
      <w:bookmarkStart w:id="162" w:name="_Toc424722197"/>
      <w:bookmarkStart w:id="163" w:name="_Toc430341998"/>
      <w:bookmarkStart w:id="164" w:name="_Toc430704733"/>
      <w:bookmarkEnd w:id="159"/>
      <w:bookmarkEnd w:id="160"/>
      <w:r w:rsidRPr="00271E66">
        <w:rPr>
          <w:rFonts w:asciiTheme="minorHAnsi" w:hAnsiTheme="minorHAnsi" w:cs="Calibri"/>
          <w:sz w:val="20"/>
          <w:szCs w:val="20"/>
        </w:rPr>
        <w:t>Valuation report</w:t>
      </w:r>
      <w:bookmarkEnd w:id="161"/>
      <w:bookmarkEnd w:id="162"/>
      <w:bookmarkEnd w:id="163"/>
      <w:bookmarkEnd w:id="164"/>
    </w:p>
    <w:p w:rsidR="00E1641C" w:rsidRPr="00271E66" w:rsidRDefault="00E1641C" w:rsidP="00E1641C">
      <w:pPr>
        <w:keepLines/>
        <w:spacing w:before="100" w:after="100"/>
        <w:rPr>
          <w:rFonts w:asciiTheme="minorHAnsi" w:hAnsiTheme="minorHAnsi" w:cs="Calibri"/>
          <w:sz w:val="20"/>
          <w:szCs w:val="20"/>
          <w:u w:val="single"/>
        </w:rPr>
      </w:pPr>
      <w:r w:rsidRPr="00271E66">
        <w:rPr>
          <w:rFonts w:asciiTheme="minorHAnsi" w:hAnsiTheme="minorHAnsi" w:cs="Calibri"/>
          <w:sz w:val="20"/>
          <w:szCs w:val="20"/>
        </w:rPr>
        <w:t>The valuation report is to include commentary on but not be limited to the following:</w:t>
      </w:r>
    </w:p>
    <w:p w:rsidR="00E1641C" w:rsidRPr="00271E66" w:rsidRDefault="00E1641C" w:rsidP="00E1641C">
      <w:pPr>
        <w:pStyle w:val="Heading4"/>
        <w:rPr>
          <w:rFonts w:asciiTheme="minorHAnsi" w:hAnsiTheme="minorHAnsi" w:cs="Calibri"/>
          <w:sz w:val="20"/>
          <w:szCs w:val="20"/>
        </w:rPr>
      </w:pPr>
      <w:r w:rsidRPr="00271E66">
        <w:rPr>
          <w:rFonts w:asciiTheme="minorHAnsi" w:hAnsiTheme="minorHAnsi" w:cs="Calibri"/>
          <w:sz w:val="20"/>
          <w:szCs w:val="20"/>
        </w:rPr>
        <w:t>Summary of the valuation</w:t>
      </w:r>
    </w:p>
    <w:p w:rsidR="00E1641C" w:rsidRPr="00271E66" w:rsidRDefault="00E1641C" w:rsidP="00E1641C">
      <w:pPr>
        <w:keepLines/>
        <w:spacing w:before="100" w:after="100"/>
        <w:rPr>
          <w:rFonts w:asciiTheme="minorHAnsi" w:hAnsiTheme="minorHAnsi" w:cs="Calibri"/>
          <w:sz w:val="20"/>
          <w:szCs w:val="20"/>
        </w:rPr>
      </w:pPr>
      <w:r w:rsidRPr="00271E66">
        <w:rPr>
          <w:rFonts w:asciiTheme="minorHAnsi" w:hAnsiTheme="minorHAnsi" w:cs="Calibri"/>
          <w:sz w:val="20"/>
          <w:szCs w:val="20"/>
        </w:rPr>
        <w:t>The valuation should include an executive summary, detailing the essential information contained in the report, such as the valuation figure and conditions and assumptions upon which the valuation is based.</w:t>
      </w:r>
    </w:p>
    <w:p w:rsidR="00E1641C" w:rsidRPr="00271E66" w:rsidRDefault="00E1641C" w:rsidP="00E1641C">
      <w:pPr>
        <w:pStyle w:val="Heading4"/>
        <w:rPr>
          <w:rFonts w:asciiTheme="minorHAnsi" w:hAnsiTheme="minorHAnsi" w:cs="Calibri"/>
          <w:sz w:val="20"/>
          <w:szCs w:val="20"/>
        </w:rPr>
      </w:pPr>
      <w:bookmarkStart w:id="165" w:name="_Toc277859894"/>
      <w:bookmarkEnd w:id="165"/>
      <w:r w:rsidRPr="00271E66">
        <w:rPr>
          <w:rFonts w:asciiTheme="minorHAnsi" w:hAnsiTheme="minorHAnsi" w:cs="Calibri"/>
          <w:sz w:val="20"/>
          <w:szCs w:val="20"/>
        </w:rPr>
        <w:t>Location</w:t>
      </w:r>
    </w:p>
    <w:p w:rsidR="00E1641C" w:rsidRPr="00271E66" w:rsidRDefault="00E1641C" w:rsidP="00E1641C">
      <w:pPr>
        <w:keepLines/>
        <w:spacing w:before="100" w:after="100"/>
        <w:rPr>
          <w:rFonts w:asciiTheme="minorHAnsi" w:hAnsiTheme="minorHAnsi" w:cs="Calibri"/>
          <w:sz w:val="20"/>
          <w:szCs w:val="20"/>
        </w:rPr>
      </w:pPr>
      <w:r w:rsidRPr="00271E66">
        <w:rPr>
          <w:rFonts w:asciiTheme="minorHAnsi" w:hAnsiTheme="minorHAnsi" w:cs="Calibri"/>
          <w:sz w:val="20"/>
          <w:szCs w:val="20"/>
        </w:rPr>
        <w:t xml:space="preserve">DHA requires the </w:t>
      </w:r>
      <w:r>
        <w:rPr>
          <w:rFonts w:asciiTheme="minorHAnsi" w:hAnsiTheme="minorHAnsi" w:cs="Calibri"/>
          <w:sz w:val="20"/>
          <w:szCs w:val="20"/>
        </w:rPr>
        <w:t>Service Provider</w:t>
      </w:r>
      <w:r w:rsidRPr="00271E66">
        <w:rPr>
          <w:rFonts w:asciiTheme="minorHAnsi" w:hAnsiTheme="minorHAnsi" w:cs="Calibri"/>
          <w:sz w:val="20"/>
          <w:szCs w:val="20"/>
        </w:rPr>
        <w:t xml:space="preserve"> to provide the following:</w:t>
      </w:r>
    </w:p>
    <w:p w:rsidR="00E1641C" w:rsidRPr="00271E66" w:rsidRDefault="00E1641C" w:rsidP="00E1641C">
      <w:pPr>
        <w:pStyle w:val="ListParagraph"/>
        <w:numPr>
          <w:ilvl w:val="0"/>
          <w:numId w:val="4"/>
        </w:numPr>
        <w:spacing w:before="100" w:after="100"/>
        <w:contextualSpacing/>
        <w:rPr>
          <w:rFonts w:asciiTheme="minorHAnsi" w:hAnsiTheme="minorHAnsi" w:cs="Calibri"/>
          <w:sz w:val="20"/>
          <w:szCs w:val="20"/>
        </w:rPr>
      </w:pPr>
      <w:r w:rsidRPr="00271E66">
        <w:rPr>
          <w:rFonts w:asciiTheme="minorHAnsi" w:hAnsiTheme="minorHAnsi" w:cs="Calibri"/>
          <w:sz w:val="20"/>
          <w:szCs w:val="20"/>
        </w:rPr>
        <w:t>Comments on the particular location of the property, including its appropriateness for the proposed use.</w:t>
      </w:r>
    </w:p>
    <w:p w:rsidR="00E1641C" w:rsidRPr="00271E66" w:rsidRDefault="00E1641C" w:rsidP="00E1641C">
      <w:pPr>
        <w:pStyle w:val="ListParagraph"/>
        <w:numPr>
          <w:ilvl w:val="0"/>
          <w:numId w:val="4"/>
        </w:numPr>
        <w:spacing w:before="100" w:after="100"/>
        <w:contextualSpacing/>
        <w:rPr>
          <w:rFonts w:asciiTheme="minorHAnsi" w:hAnsiTheme="minorHAnsi" w:cs="Calibri"/>
          <w:sz w:val="20"/>
          <w:szCs w:val="20"/>
        </w:rPr>
      </w:pPr>
      <w:r w:rsidRPr="00271E66">
        <w:rPr>
          <w:rFonts w:asciiTheme="minorHAnsi" w:hAnsiTheme="minorHAnsi" w:cs="Calibri"/>
          <w:sz w:val="20"/>
          <w:szCs w:val="20"/>
        </w:rPr>
        <w:t>A description of the general age and quality of surrounding properties and the status of the locality.</w:t>
      </w:r>
    </w:p>
    <w:p w:rsidR="00E1641C" w:rsidRPr="00271E66" w:rsidRDefault="00E1641C" w:rsidP="00E1641C">
      <w:pPr>
        <w:pStyle w:val="ListParagraph"/>
        <w:numPr>
          <w:ilvl w:val="0"/>
          <w:numId w:val="4"/>
        </w:numPr>
        <w:spacing w:before="100" w:after="100"/>
        <w:contextualSpacing/>
        <w:rPr>
          <w:rFonts w:asciiTheme="minorHAnsi" w:hAnsiTheme="minorHAnsi" w:cs="Calibri"/>
          <w:sz w:val="20"/>
          <w:szCs w:val="20"/>
        </w:rPr>
      </w:pPr>
      <w:r w:rsidRPr="00271E66">
        <w:rPr>
          <w:rFonts w:asciiTheme="minorHAnsi" w:hAnsiTheme="minorHAnsi" w:cs="Calibri"/>
          <w:sz w:val="20"/>
          <w:szCs w:val="20"/>
        </w:rPr>
        <w:t>Comments on existing and potential uses for the property and its surroundings. Zoning and land use should be confirmed to ensure that current or proposed uses comply with consent conditions. Copy certificates should be supplied.</w:t>
      </w:r>
    </w:p>
    <w:p w:rsidR="00E1641C" w:rsidRPr="00271E66" w:rsidRDefault="00E1641C" w:rsidP="00E1641C">
      <w:pPr>
        <w:pStyle w:val="ListParagraph"/>
        <w:numPr>
          <w:ilvl w:val="0"/>
          <w:numId w:val="4"/>
        </w:numPr>
        <w:spacing w:before="100" w:after="100"/>
        <w:contextualSpacing/>
        <w:rPr>
          <w:rFonts w:asciiTheme="minorHAnsi" w:hAnsiTheme="minorHAnsi" w:cs="Calibri"/>
          <w:sz w:val="20"/>
          <w:szCs w:val="20"/>
        </w:rPr>
      </w:pPr>
      <w:r w:rsidRPr="00271E66">
        <w:rPr>
          <w:rFonts w:asciiTheme="minorHAnsi" w:hAnsiTheme="minorHAnsi" w:cs="Calibri"/>
          <w:sz w:val="20"/>
          <w:szCs w:val="20"/>
        </w:rPr>
        <w:t>A description of the property's proximity to local facilities, amenities and services.</w:t>
      </w:r>
    </w:p>
    <w:p w:rsidR="00E1641C" w:rsidRPr="00271E66" w:rsidRDefault="00E1641C" w:rsidP="00E1641C">
      <w:pPr>
        <w:pStyle w:val="ListParagraph"/>
        <w:numPr>
          <w:ilvl w:val="0"/>
          <w:numId w:val="4"/>
        </w:numPr>
        <w:spacing w:before="100" w:after="100"/>
        <w:contextualSpacing/>
        <w:rPr>
          <w:rFonts w:asciiTheme="minorHAnsi" w:hAnsiTheme="minorHAnsi" w:cs="Calibri"/>
          <w:sz w:val="20"/>
          <w:szCs w:val="20"/>
        </w:rPr>
      </w:pPr>
      <w:r w:rsidRPr="00271E66">
        <w:rPr>
          <w:rFonts w:asciiTheme="minorHAnsi" w:hAnsiTheme="minorHAnsi" w:cs="Calibri"/>
          <w:sz w:val="20"/>
          <w:szCs w:val="20"/>
        </w:rPr>
        <w:t>Comments on any general trends within the surrounding area i.e. population growth, traffic flows, transport adequacy, etc.</w:t>
      </w:r>
    </w:p>
    <w:p w:rsidR="00E1641C" w:rsidRPr="00271E66" w:rsidRDefault="00E1641C" w:rsidP="00E1641C">
      <w:pPr>
        <w:pStyle w:val="ListParagraph"/>
        <w:numPr>
          <w:ilvl w:val="0"/>
          <w:numId w:val="4"/>
        </w:numPr>
        <w:spacing w:before="100" w:after="100"/>
        <w:contextualSpacing/>
        <w:rPr>
          <w:rFonts w:asciiTheme="minorHAnsi" w:hAnsiTheme="minorHAnsi" w:cs="Calibri"/>
          <w:sz w:val="20"/>
          <w:szCs w:val="20"/>
        </w:rPr>
      </w:pPr>
      <w:r w:rsidRPr="00271E66">
        <w:rPr>
          <w:rFonts w:asciiTheme="minorHAnsi" w:hAnsiTheme="minorHAnsi" w:cs="Calibri"/>
          <w:sz w:val="20"/>
          <w:szCs w:val="20"/>
        </w:rPr>
        <w:t>Details of current and previous usage of the site to be identified. </w:t>
      </w:r>
    </w:p>
    <w:p w:rsidR="00E1641C" w:rsidRPr="00271E66" w:rsidRDefault="00E1641C" w:rsidP="00E1641C">
      <w:pPr>
        <w:pStyle w:val="Heading4"/>
        <w:rPr>
          <w:rFonts w:asciiTheme="minorHAnsi" w:hAnsiTheme="minorHAnsi" w:cs="Calibri"/>
          <w:sz w:val="20"/>
          <w:szCs w:val="20"/>
        </w:rPr>
      </w:pPr>
      <w:bookmarkStart w:id="166" w:name="_Toc277859895"/>
      <w:bookmarkEnd w:id="166"/>
      <w:r w:rsidRPr="00271E66">
        <w:rPr>
          <w:rFonts w:asciiTheme="minorHAnsi" w:hAnsiTheme="minorHAnsi" w:cs="Calibri"/>
          <w:sz w:val="20"/>
          <w:szCs w:val="20"/>
        </w:rPr>
        <w:lastRenderedPageBreak/>
        <w:t>Site and title details</w:t>
      </w:r>
    </w:p>
    <w:p w:rsidR="00E1641C" w:rsidRPr="00271E66" w:rsidRDefault="00E1641C" w:rsidP="00E1641C">
      <w:pPr>
        <w:keepLines/>
        <w:spacing w:before="100" w:after="100"/>
        <w:rPr>
          <w:rFonts w:asciiTheme="minorHAnsi" w:hAnsiTheme="minorHAnsi" w:cs="Calibri"/>
          <w:sz w:val="20"/>
          <w:szCs w:val="20"/>
        </w:rPr>
      </w:pPr>
      <w:r w:rsidRPr="00271E66">
        <w:rPr>
          <w:rFonts w:asciiTheme="minorHAnsi" w:hAnsiTheme="minorHAnsi" w:cs="Calibri"/>
          <w:sz w:val="20"/>
          <w:szCs w:val="20"/>
        </w:rPr>
        <w:t xml:space="preserve">DHA requires the </w:t>
      </w:r>
      <w:r>
        <w:rPr>
          <w:rFonts w:asciiTheme="minorHAnsi" w:hAnsiTheme="minorHAnsi" w:cs="Calibri"/>
          <w:sz w:val="20"/>
          <w:szCs w:val="20"/>
        </w:rPr>
        <w:t>Service Providers</w:t>
      </w:r>
      <w:r w:rsidRPr="00271E66">
        <w:rPr>
          <w:rFonts w:asciiTheme="minorHAnsi" w:hAnsiTheme="minorHAnsi" w:cs="Calibri"/>
          <w:sz w:val="20"/>
          <w:szCs w:val="20"/>
        </w:rPr>
        <w:t xml:space="preserve"> to provide the following:</w:t>
      </w:r>
    </w:p>
    <w:p w:rsidR="00E1641C" w:rsidRPr="00271E66" w:rsidRDefault="00E1641C" w:rsidP="00E1641C">
      <w:pPr>
        <w:pStyle w:val="ListParagraph"/>
        <w:numPr>
          <w:ilvl w:val="0"/>
          <w:numId w:val="5"/>
        </w:numPr>
        <w:spacing w:before="100" w:after="100"/>
        <w:contextualSpacing/>
        <w:rPr>
          <w:rFonts w:asciiTheme="minorHAnsi" w:hAnsiTheme="minorHAnsi" w:cs="Calibri"/>
          <w:sz w:val="20"/>
          <w:szCs w:val="20"/>
        </w:rPr>
      </w:pPr>
      <w:r w:rsidRPr="00271E66">
        <w:rPr>
          <w:rFonts w:asciiTheme="minorHAnsi" w:hAnsiTheme="minorHAnsi" w:cs="Calibri"/>
          <w:sz w:val="20"/>
          <w:szCs w:val="20"/>
        </w:rPr>
        <w:t>The full address and title reference of the property with comments on the size, shape and dimensions of the land concerned. A fresh title search should be supplied with the report. The physical characteristics of the land should also be reported.</w:t>
      </w:r>
    </w:p>
    <w:p w:rsidR="00E1641C" w:rsidRPr="00271E66" w:rsidRDefault="00E1641C" w:rsidP="00E1641C">
      <w:pPr>
        <w:pStyle w:val="ListParagraph"/>
        <w:numPr>
          <w:ilvl w:val="0"/>
          <w:numId w:val="5"/>
        </w:numPr>
        <w:spacing w:before="100" w:after="100"/>
        <w:contextualSpacing/>
        <w:rPr>
          <w:rFonts w:asciiTheme="minorHAnsi" w:hAnsiTheme="minorHAnsi" w:cs="Calibri"/>
          <w:sz w:val="20"/>
          <w:szCs w:val="20"/>
        </w:rPr>
      </w:pPr>
      <w:r w:rsidRPr="00271E66">
        <w:rPr>
          <w:rFonts w:asciiTheme="minorHAnsi" w:hAnsiTheme="minorHAnsi" w:cs="Calibri"/>
          <w:sz w:val="20"/>
          <w:szCs w:val="20"/>
        </w:rPr>
        <w:t>The name of the registered proprietor.</w:t>
      </w:r>
    </w:p>
    <w:p w:rsidR="00E1641C" w:rsidRPr="00271E66" w:rsidRDefault="00E1641C" w:rsidP="00E1641C">
      <w:pPr>
        <w:pStyle w:val="ListParagraph"/>
        <w:numPr>
          <w:ilvl w:val="0"/>
          <w:numId w:val="5"/>
        </w:numPr>
        <w:spacing w:before="100" w:after="100"/>
        <w:contextualSpacing/>
        <w:rPr>
          <w:rFonts w:asciiTheme="minorHAnsi" w:hAnsiTheme="minorHAnsi" w:cs="Calibri"/>
          <w:sz w:val="20"/>
          <w:szCs w:val="20"/>
        </w:rPr>
      </w:pPr>
      <w:r w:rsidRPr="00271E66">
        <w:rPr>
          <w:rFonts w:asciiTheme="minorHAnsi" w:hAnsiTheme="minorHAnsi" w:cs="Calibri"/>
          <w:sz w:val="20"/>
          <w:szCs w:val="20"/>
        </w:rPr>
        <w:t>The identification and reporting of title encumbrances such as easements, covenants, rights of carriageway and where applicable, their effect on value. Any registered interest on the title must be reported.</w:t>
      </w:r>
    </w:p>
    <w:p w:rsidR="00E1641C" w:rsidRPr="00271E66" w:rsidRDefault="00E1641C" w:rsidP="00E1641C">
      <w:pPr>
        <w:pStyle w:val="ListParagraph"/>
        <w:numPr>
          <w:ilvl w:val="0"/>
          <w:numId w:val="5"/>
        </w:numPr>
        <w:spacing w:before="100" w:after="100"/>
        <w:contextualSpacing/>
        <w:rPr>
          <w:rFonts w:asciiTheme="minorHAnsi" w:hAnsiTheme="minorHAnsi" w:cs="Calibri"/>
          <w:sz w:val="20"/>
          <w:szCs w:val="20"/>
        </w:rPr>
      </w:pPr>
      <w:r w:rsidRPr="00271E66">
        <w:rPr>
          <w:rFonts w:asciiTheme="minorHAnsi" w:hAnsiTheme="minorHAnsi" w:cs="Calibri"/>
          <w:sz w:val="20"/>
          <w:szCs w:val="20"/>
        </w:rPr>
        <w:t>The identification and reporting of any outstanding statutory orders or the possibility of future orders being imposed.</w:t>
      </w:r>
    </w:p>
    <w:p w:rsidR="00E1641C" w:rsidRPr="00271E66" w:rsidRDefault="00E1641C" w:rsidP="00E1641C">
      <w:pPr>
        <w:pStyle w:val="Heading4"/>
        <w:rPr>
          <w:rFonts w:asciiTheme="minorHAnsi" w:hAnsiTheme="minorHAnsi" w:cs="Calibri"/>
          <w:sz w:val="20"/>
          <w:szCs w:val="20"/>
        </w:rPr>
      </w:pPr>
      <w:bookmarkStart w:id="167" w:name="_Toc277859898"/>
      <w:bookmarkEnd w:id="167"/>
      <w:r w:rsidRPr="00271E66">
        <w:rPr>
          <w:rFonts w:asciiTheme="minorHAnsi" w:hAnsiTheme="minorHAnsi" w:cs="Calibri"/>
          <w:sz w:val="20"/>
          <w:szCs w:val="20"/>
        </w:rPr>
        <w:t>Environmental</w:t>
      </w:r>
    </w:p>
    <w:p w:rsidR="00E1641C" w:rsidRPr="00271E66" w:rsidRDefault="00E1641C" w:rsidP="00E1641C">
      <w:pPr>
        <w:keepLines/>
        <w:spacing w:before="100" w:after="100"/>
        <w:rPr>
          <w:rFonts w:asciiTheme="minorHAnsi" w:hAnsiTheme="minorHAnsi" w:cs="Calibri"/>
          <w:sz w:val="20"/>
          <w:szCs w:val="20"/>
        </w:rPr>
      </w:pPr>
      <w:r w:rsidRPr="00271E66">
        <w:rPr>
          <w:rFonts w:asciiTheme="minorHAnsi" w:hAnsiTheme="minorHAnsi" w:cs="Calibri"/>
          <w:sz w:val="20"/>
          <w:szCs w:val="20"/>
        </w:rPr>
        <w:t>The valuation should be undertaken on the basis that the necessary written environmental approvals have been obtained by the Environment Protection Authority (i.e. written approval that the site has been remediated to a standard that is suitable for residential urban development).</w:t>
      </w:r>
    </w:p>
    <w:p w:rsidR="00E1641C" w:rsidRPr="00271E66" w:rsidRDefault="00E1641C" w:rsidP="00E1641C">
      <w:pPr>
        <w:pStyle w:val="Heading4"/>
        <w:rPr>
          <w:rFonts w:asciiTheme="minorHAnsi" w:hAnsiTheme="minorHAnsi" w:cs="Calibri"/>
          <w:sz w:val="20"/>
          <w:szCs w:val="20"/>
        </w:rPr>
      </w:pPr>
      <w:bookmarkStart w:id="168" w:name="_Toc277859900"/>
      <w:bookmarkEnd w:id="168"/>
      <w:r w:rsidRPr="00271E66">
        <w:rPr>
          <w:rFonts w:asciiTheme="minorHAnsi" w:hAnsiTheme="minorHAnsi" w:cs="Calibri"/>
          <w:sz w:val="20"/>
          <w:szCs w:val="20"/>
        </w:rPr>
        <w:t>Planning and land use</w:t>
      </w:r>
    </w:p>
    <w:p w:rsidR="00E1641C" w:rsidRPr="00271E66" w:rsidRDefault="00E1641C" w:rsidP="00E1641C">
      <w:pPr>
        <w:keepLines/>
        <w:spacing w:before="100" w:after="100"/>
        <w:rPr>
          <w:rFonts w:asciiTheme="minorHAnsi" w:hAnsiTheme="minorHAnsi" w:cs="Calibri"/>
          <w:sz w:val="20"/>
          <w:szCs w:val="20"/>
        </w:rPr>
      </w:pPr>
      <w:r w:rsidRPr="00271E66">
        <w:rPr>
          <w:rFonts w:asciiTheme="minorHAnsi" w:hAnsiTheme="minorHAnsi" w:cs="Calibri"/>
          <w:sz w:val="20"/>
          <w:szCs w:val="20"/>
        </w:rPr>
        <w:t xml:space="preserve">DHA requires the </w:t>
      </w:r>
      <w:r>
        <w:rPr>
          <w:rFonts w:asciiTheme="minorHAnsi" w:hAnsiTheme="minorHAnsi" w:cs="Calibri"/>
          <w:sz w:val="20"/>
          <w:szCs w:val="20"/>
        </w:rPr>
        <w:t>Service Providers</w:t>
      </w:r>
      <w:r w:rsidRPr="00271E66">
        <w:rPr>
          <w:rFonts w:asciiTheme="minorHAnsi" w:hAnsiTheme="minorHAnsi" w:cs="Calibri"/>
          <w:sz w:val="20"/>
          <w:szCs w:val="20"/>
        </w:rPr>
        <w:t xml:space="preserve"> to provide the following:</w:t>
      </w:r>
    </w:p>
    <w:p w:rsidR="00E1641C" w:rsidRPr="00271E66" w:rsidRDefault="00E1641C" w:rsidP="00E1641C">
      <w:pPr>
        <w:pStyle w:val="ListParagraph"/>
        <w:numPr>
          <w:ilvl w:val="0"/>
          <w:numId w:val="6"/>
        </w:numPr>
        <w:spacing w:before="100" w:after="100"/>
        <w:contextualSpacing/>
        <w:rPr>
          <w:rFonts w:asciiTheme="minorHAnsi" w:hAnsiTheme="minorHAnsi" w:cs="Calibri"/>
          <w:sz w:val="20"/>
          <w:szCs w:val="20"/>
        </w:rPr>
      </w:pPr>
      <w:r w:rsidRPr="00271E66">
        <w:rPr>
          <w:rFonts w:asciiTheme="minorHAnsi" w:hAnsiTheme="minorHAnsi" w:cs="Calibri"/>
          <w:sz w:val="20"/>
          <w:szCs w:val="20"/>
        </w:rPr>
        <w:t xml:space="preserve">A description of any improvements and the suitability of the present / proposed usage. </w:t>
      </w:r>
    </w:p>
    <w:p w:rsidR="00E1641C" w:rsidRPr="00271E66" w:rsidRDefault="00E1641C" w:rsidP="00E1641C">
      <w:pPr>
        <w:pStyle w:val="ListParagraph"/>
        <w:numPr>
          <w:ilvl w:val="0"/>
          <w:numId w:val="6"/>
        </w:numPr>
        <w:spacing w:before="100" w:after="100"/>
        <w:contextualSpacing/>
        <w:rPr>
          <w:rFonts w:asciiTheme="minorHAnsi" w:hAnsiTheme="minorHAnsi" w:cs="Calibri"/>
          <w:sz w:val="20"/>
          <w:szCs w:val="20"/>
        </w:rPr>
      </w:pPr>
      <w:r w:rsidRPr="00271E66">
        <w:rPr>
          <w:rFonts w:asciiTheme="minorHAnsi" w:hAnsiTheme="minorHAnsi" w:cs="Calibri"/>
          <w:sz w:val="20"/>
          <w:szCs w:val="20"/>
        </w:rPr>
        <w:t>An opinion as to whether the existing improvements provide the development with functional utility or otherwise.</w:t>
      </w:r>
    </w:p>
    <w:p w:rsidR="00E1641C" w:rsidRPr="00271E66" w:rsidRDefault="00E1641C" w:rsidP="00E1641C">
      <w:pPr>
        <w:pStyle w:val="ListParagraph"/>
        <w:numPr>
          <w:ilvl w:val="0"/>
          <w:numId w:val="6"/>
        </w:numPr>
        <w:spacing w:before="100" w:after="100"/>
        <w:contextualSpacing/>
        <w:rPr>
          <w:rFonts w:asciiTheme="minorHAnsi" w:hAnsiTheme="minorHAnsi" w:cs="Calibri"/>
          <w:sz w:val="20"/>
          <w:szCs w:val="20"/>
        </w:rPr>
      </w:pPr>
      <w:r w:rsidRPr="00271E66">
        <w:rPr>
          <w:rFonts w:asciiTheme="minorHAnsi" w:hAnsiTheme="minorHAnsi" w:cs="Calibri"/>
          <w:sz w:val="20"/>
          <w:szCs w:val="20"/>
        </w:rPr>
        <w:t>Commentary that the improvements are correctly located on title or otherwise.</w:t>
      </w:r>
    </w:p>
    <w:p w:rsidR="00E1641C" w:rsidRPr="00271E66" w:rsidRDefault="00E1641C" w:rsidP="00E1641C">
      <w:pPr>
        <w:pStyle w:val="ListParagraph"/>
        <w:numPr>
          <w:ilvl w:val="0"/>
          <w:numId w:val="6"/>
        </w:numPr>
        <w:spacing w:before="100" w:after="100"/>
        <w:contextualSpacing/>
        <w:rPr>
          <w:rFonts w:asciiTheme="minorHAnsi" w:hAnsiTheme="minorHAnsi" w:cs="Calibri"/>
          <w:sz w:val="20"/>
          <w:szCs w:val="20"/>
        </w:rPr>
      </w:pPr>
      <w:r w:rsidRPr="00271E66">
        <w:rPr>
          <w:rFonts w:asciiTheme="minorHAnsi" w:hAnsiTheme="minorHAnsi" w:cs="Calibri"/>
          <w:sz w:val="20"/>
          <w:szCs w:val="20"/>
        </w:rPr>
        <w:t>Comments on the services connected or available to the property and the adequacy of supply.</w:t>
      </w:r>
    </w:p>
    <w:p w:rsidR="00E1641C" w:rsidRPr="00271E66" w:rsidRDefault="00E1641C" w:rsidP="00E1641C">
      <w:pPr>
        <w:pStyle w:val="ListParagraph"/>
        <w:numPr>
          <w:ilvl w:val="0"/>
          <w:numId w:val="6"/>
        </w:numPr>
        <w:spacing w:before="100" w:after="100"/>
        <w:contextualSpacing/>
        <w:rPr>
          <w:rFonts w:asciiTheme="minorHAnsi" w:hAnsiTheme="minorHAnsi" w:cs="Calibri"/>
          <w:sz w:val="20"/>
          <w:szCs w:val="20"/>
        </w:rPr>
      </w:pPr>
      <w:r w:rsidRPr="00271E66">
        <w:rPr>
          <w:rFonts w:asciiTheme="minorHAnsi" w:hAnsiTheme="minorHAnsi" w:cs="Calibri"/>
          <w:sz w:val="20"/>
          <w:szCs w:val="20"/>
        </w:rPr>
        <w:t>Comments on any adverse features of the property.</w:t>
      </w:r>
    </w:p>
    <w:p w:rsidR="00E1641C" w:rsidRPr="00271E66" w:rsidRDefault="00E1641C" w:rsidP="00E1641C">
      <w:pPr>
        <w:pStyle w:val="Heading4"/>
        <w:rPr>
          <w:rFonts w:asciiTheme="minorHAnsi" w:hAnsiTheme="minorHAnsi" w:cs="Calibri"/>
          <w:sz w:val="20"/>
          <w:szCs w:val="20"/>
        </w:rPr>
      </w:pPr>
      <w:bookmarkStart w:id="169" w:name="_Toc277859902"/>
      <w:bookmarkEnd w:id="169"/>
      <w:r w:rsidRPr="00271E66">
        <w:rPr>
          <w:rFonts w:asciiTheme="minorHAnsi" w:hAnsiTheme="minorHAnsi" w:cs="Calibri"/>
          <w:sz w:val="20"/>
          <w:szCs w:val="20"/>
        </w:rPr>
        <w:t>Market commentary</w:t>
      </w:r>
    </w:p>
    <w:p w:rsidR="00E1641C" w:rsidRPr="00271E66" w:rsidRDefault="00E1641C" w:rsidP="00E1641C">
      <w:pPr>
        <w:keepLines/>
        <w:spacing w:before="100" w:after="100"/>
        <w:rPr>
          <w:rFonts w:asciiTheme="minorHAnsi" w:hAnsiTheme="minorHAnsi" w:cs="Calibri"/>
          <w:sz w:val="20"/>
          <w:szCs w:val="20"/>
        </w:rPr>
      </w:pPr>
      <w:r w:rsidRPr="00271E66">
        <w:rPr>
          <w:rFonts w:asciiTheme="minorHAnsi" w:hAnsiTheme="minorHAnsi" w:cs="Calibri"/>
          <w:sz w:val="20"/>
          <w:szCs w:val="20"/>
        </w:rPr>
        <w:t>In relation to the property the valuation report should provide commentary on:</w:t>
      </w:r>
    </w:p>
    <w:p w:rsidR="00E1641C" w:rsidRPr="00271E66" w:rsidRDefault="00E1641C" w:rsidP="00E1641C">
      <w:pPr>
        <w:pStyle w:val="ListParagraph"/>
        <w:numPr>
          <w:ilvl w:val="0"/>
          <w:numId w:val="7"/>
        </w:numPr>
        <w:spacing w:before="100" w:after="100"/>
        <w:contextualSpacing/>
        <w:rPr>
          <w:rFonts w:asciiTheme="minorHAnsi" w:hAnsiTheme="minorHAnsi" w:cs="Calibri"/>
          <w:sz w:val="20"/>
          <w:szCs w:val="20"/>
        </w:rPr>
      </w:pPr>
      <w:r w:rsidRPr="00271E66">
        <w:rPr>
          <w:rFonts w:asciiTheme="minorHAnsi" w:hAnsiTheme="minorHAnsi" w:cs="Calibri"/>
          <w:sz w:val="20"/>
          <w:szCs w:val="20"/>
        </w:rPr>
        <w:t xml:space="preserve">Comments on the existing market and possible future demand for the property. Selling rates and assumptions should be well explained. </w:t>
      </w:r>
    </w:p>
    <w:p w:rsidR="00E1641C" w:rsidRPr="00271E66" w:rsidRDefault="00E1641C" w:rsidP="00E1641C">
      <w:pPr>
        <w:pStyle w:val="ListParagraph"/>
        <w:numPr>
          <w:ilvl w:val="0"/>
          <w:numId w:val="7"/>
        </w:numPr>
        <w:spacing w:before="100" w:after="100"/>
        <w:contextualSpacing/>
        <w:rPr>
          <w:rFonts w:asciiTheme="minorHAnsi" w:hAnsiTheme="minorHAnsi" w:cs="Calibri"/>
          <w:sz w:val="20"/>
          <w:szCs w:val="20"/>
        </w:rPr>
      </w:pPr>
      <w:r w:rsidRPr="00271E66">
        <w:rPr>
          <w:rFonts w:asciiTheme="minorHAnsi" w:hAnsiTheme="minorHAnsi" w:cs="Calibri"/>
          <w:sz w:val="20"/>
          <w:szCs w:val="20"/>
        </w:rPr>
        <w:t>Advice on the level of current and future competition in the market for the sale of the property.</w:t>
      </w:r>
    </w:p>
    <w:p w:rsidR="00E1641C" w:rsidRPr="00271E66" w:rsidRDefault="00E1641C" w:rsidP="00E1641C">
      <w:pPr>
        <w:pStyle w:val="Heading3"/>
        <w:rPr>
          <w:rFonts w:asciiTheme="minorHAnsi" w:hAnsiTheme="minorHAnsi" w:cs="Calibri"/>
          <w:sz w:val="20"/>
          <w:szCs w:val="20"/>
        </w:rPr>
      </w:pPr>
      <w:bookmarkStart w:id="170" w:name="_Toc424721899"/>
      <w:bookmarkStart w:id="171" w:name="_Toc424722198"/>
      <w:bookmarkStart w:id="172" w:name="_Toc430341999"/>
      <w:bookmarkStart w:id="173" w:name="_Toc430704734"/>
      <w:r w:rsidRPr="00271E66">
        <w:rPr>
          <w:rFonts w:asciiTheme="minorHAnsi" w:hAnsiTheme="minorHAnsi" w:cs="Calibri"/>
          <w:sz w:val="20"/>
          <w:szCs w:val="20"/>
        </w:rPr>
        <w:t>Valuation Methodology</w:t>
      </w:r>
      <w:bookmarkEnd w:id="170"/>
      <w:bookmarkEnd w:id="171"/>
      <w:bookmarkEnd w:id="172"/>
      <w:bookmarkEnd w:id="173"/>
    </w:p>
    <w:p w:rsidR="00E1641C" w:rsidRPr="00271E66" w:rsidRDefault="00E1641C" w:rsidP="00E1641C">
      <w:pPr>
        <w:keepLines/>
        <w:spacing w:before="100" w:after="100"/>
        <w:rPr>
          <w:rFonts w:asciiTheme="minorHAnsi" w:hAnsiTheme="minorHAnsi" w:cs="Calibri"/>
          <w:sz w:val="20"/>
          <w:szCs w:val="20"/>
        </w:rPr>
      </w:pPr>
      <w:r w:rsidRPr="00271E66">
        <w:rPr>
          <w:rFonts w:asciiTheme="minorHAnsi" w:hAnsiTheme="minorHAnsi" w:cs="Calibri"/>
          <w:sz w:val="20"/>
          <w:szCs w:val="20"/>
        </w:rPr>
        <w:t xml:space="preserve">In undertaking the valuation you respond to the above sections and requirements outlined within.  </w:t>
      </w:r>
    </w:p>
    <w:p w:rsidR="00E1641C" w:rsidRPr="00271E66" w:rsidRDefault="00E1641C" w:rsidP="00E1641C">
      <w:pPr>
        <w:keepLines/>
        <w:spacing w:before="100" w:after="100"/>
        <w:rPr>
          <w:rFonts w:asciiTheme="minorHAnsi" w:hAnsiTheme="minorHAnsi" w:cs="Calibri"/>
          <w:sz w:val="20"/>
          <w:szCs w:val="20"/>
        </w:rPr>
      </w:pPr>
      <w:r w:rsidRPr="00271E66">
        <w:rPr>
          <w:rFonts w:asciiTheme="minorHAnsi" w:hAnsiTheme="minorHAnsi" w:cs="Calibri"/>
          <w:sz w:val="20"/>
          <w:szCs w:val="20"/>
        </w:rPr>
        <w:t xml:space="preserve">DHA requires the </w:t>
      </w:r>
      <w:r>
        <w:rPr>
          <w:rFonts w:asciiTheme="minorHAnsi" w:hAnsiTheme="minorHAnsi" w:cs="Calibri"/>
          <w:sz w:val="20"/>
          <w:szCs w:val="20"/>
        </w:rPr>
        <w:t>Service Providers</w:t>
      </w:r>
      <w:r w:rsidRPr="00271E66">
        <w:rPr>
          <w:rFonts w:asciiTheme="minorHAnsi" w:hAnsiTheme="minorHAnsi" w:cs="Calibri"/>
          <w:sz w:val="20"/>
          <w:szCs w:val="20"/>
        </w:rPr>
        <w:t xml:space="preserve"> to provide the following:</w:t>
      </w:r>
    </w:p>
    <w:p w:rsidR="00E1641C" w:rsidRPr="00271E66" w:rsidRDefault="00E1641C" w:rsidP="00E1641C">
      <w:pPr>
        <w:pStyle w:val="ListParagraph"/>
        <w:numPr>
          <w:ilvl w:val="0"/>
          <w:numId w:val="8"/>
        </w:numPr>
        <w:spacing w:before="100" w:after="100"/>
        <w:contextualSpacing/>
        <w:rPr>
          <w:rFonts w:asciiTheme="minorHAnsi" w:hAnsiTheme="minorHAnsi" w:cs="Calibri"/>
          <w:sz w:val="20"/>
          <w:szCs w:val="20"/>
        </w:rPr>
      </w:pPr>
      <w:r>
        <w:rPr>
          <w:rFonts w:asciiTheme="minorHAnsi" w:hAnsiTheme="minorHAnsi" w:cs="Calibri"/>
          <w:sz w:val="20"/>
          <w:szCs w:val="20"/>
        </w:rPr>
        <w:t>F</w:t>
      </w:r>
      <w:r w:rsidRPr="00271E66">
        <w:rPr>
          <w:rFonts w:asciiTheme="minorHAnsi" w:hAnsiTheme="minorHAnsi" w:cs="Calibri"/>
          <w:sz w:val="20"/>
          <w:szCs w:val="20"/>
        </w:rPr>
        <w:t>ull details of calculations performed and the rationale adopted for any assumptions used (must be shown in detail) in arriving at a particular value.</w:t>
      </w:r>
    </w:p>
    <w:p w:rsidR="00E1641C" w:rsidRPr="00271E66" w:rsidRDefault="00E1641C" w:rsidP="00E1641C">
      <w:pPr>
        <w:pStyle w:val="ListParagraph"/>
        <w:numPr>
          <w:ilvl w:val="0"/>
          <w:numId w:val="8"/>
        </w:numPr>
        <w:spacing w:before="100" w:after="100"/>
        <w:contextualSpacing/>
        <w:rPr>
          <w:rFonts w:asciiTheme="minorHAnsi" w:hAnsiTheme="minorHAnsi" w:cs="Calibri"/>
          <w:sz w:val="20"/>
          <w:szCs w:val="20"/>
        </w:rPr>
      </w:pPr>
      <w:r w:rsidRPr="00271E66">
        <w:rPr>
          <w:rFonts w:asciiTheme="minorHAnsi" w:hAnsiTheme="minorHAnsi" w:cs="Calibri"/>
          <w:sz w:val="20"/>
          <w:szCs w:val="20"/>
        </w:rPr>
        <w:t>The valuation methodology used, such as discounted cash flow, capitalisation of net income, comparable sales, summation technique etc. should be clearly specified.</w:t>
      </w:r>
    </w:p>
    <w:p w:rsidR="00E1641C" w:rsidRPr="00271E66" w:rsidRDefault="00E1641C" w:rsidP="00E1641C">
      <w:pPr>
        <w:pStyle w:val="ListParagraph"/>
        <w:numPr>
          <w:ilvl w:val="0"/>
          <w:numId w:val="8"/>
        </w:numPr>
        <w:spacing w:before="100" w:after="100"/>
        <w:contextualSpacing/>
        <w:rPr>
          <w:rFonts w:asciiTheme="minorHAnsi" w:hAnsiTheme="minorHAnsi" w:cs="Calibri"/>
          <w:sz w:val="20"/>
          <w:szCs w:val="20"/>
        </w:rPr>
      </w:pPr>
      <w:r w:rsidRPr="00271E66">
        <w:rPr>
          <w:rFonts w:asciiTheme="minorHAnsi" w:hAnsiTheme="minorHAnsi" w:cs="Calibri"/>
          <w:sz w:val="20"/>
          <w:szCs w:val="20"/>
        </w:rPr>
        <w:t>In using these valuation techniques, details should be provided (where appropriate) of: GST on materials, supplies and revenues, or the GST liability on the sale of property;</w:t>
      </w:r>
    </w:p>
    <w:p w:rsidR="00E1641C" w:rsidRPr="00271E66" w:rsidRDefault="00E1641C" w:rsidP="00E1641C">
      <w:pPr>
        <w:pStyle w:val="ListParagraph"/>
        <w:numPr>
          <w:ilvl w:val="0"/>
          <w:numId w:val="8"/>
        </w:numPr>
        <w:spacing w:before="100" w:after="100"/>
        <w:contextualSpacing/>
        <w:rPr>
          <w:rFonts w:asciiTheme="minorHAnsi" w:hAnsiTheme="minorHAnsi" w:cs="Calibri"/>
          <w:sz w:val="20"/>
          <w:szCs w:val="20"/>
        </w:rPr>
      </w:pPr>
      <w:r w:rsidRPr="00271E66">
        <w:rPr>
          <w:rFonts w:asciiTheme="minorHAnsi" w:hAnsiTheme="minorHAnsi" w:cs="Calibri"/>
          <w:sz w:val="20"/>
          <w:szCs w:val="20"/>
        </w:rPr>
        <w:t>Where employed, the capitalisation rate adopted and comparison to recent sales of similar properties and resultant market yields;</w:t>
      </w:r>
    </w:p>
    <w:p w:rsidR="00E1641C" w:rsidRPr="00271E66" w:rsidRDefault="00E1641C" w:rsidP="00E1641C">
      <w:pPr>
        <w:pStyle w:val="ListParagraph"/>
        <w:numPr>
          <w:ilvl w:val="0"/>
          <w:numId w:val="8"/>
        </w:numPr>
        <w:spacing w:before="100" w:after="100"/>
        <w:contextualSpacing/>
        <w:rPr>
          <w:rFonts w:asciiTheme="minorHAnsi" w:hAnsiTheme="minorHAnsi" w:cs="Calibri"/>
          <w:sz w:val="20"/>
          <w:szCs w:val="20"/>
        </w:rPr>
      </w:pPr>
      <w:r w:rsidRPr="00271E66">
        <w:rPr>
          <w:rFonts w:asciiTheme="minorHAnsi" w:hAnsiTheme="minorHAnsi" w:cs="Calibri"/>
          <w:sz w:val="20"/>
          <w:szCs w:val="20"/>
        </w:rPr>
        <w:t xml:space="preserve">List Evidence of comparable sales for both: </w:t>
      </w:r>
      <w:r w:rsidRPr="00271E66">
        <w:rPr>
          <w:rFonts w:asciiTheme="minorHAnsi" w:hAnsiTheme="minorHAnsi" w:cs="Calibri"/>
          <w:b/>
          <w:bCs/>
          <w:sz w:val="20"/>
          <w:szCs w:val="20"/>
        </w:rPr>
        <w:t>Vacant land holdings</w:t>
      </w:r>
      <w:r w:rsidRPr="00271E66">
        <w:rPr>
          <w:rFonts w:asciiTheme="minorHAnsi" w:hAnsiTheme="minorHAnsi" w:cs="Calibri"/>
          <w:sz w:val="20"/>
          <w:szCs w:val="20"/>
        </w:rPr>
        <w:t xml:space="preserve">, </w:t>
      </w:r>
      <w:r w:rsidRPr="00271E66">
        <w:rPr>
          <w:rFonts w:asciiTheme="minorHAnsi" w:hAnsiTheme="minorHAnsi" w:cs="Calibri"/>
          <w:b/>
          <w:bCs/>
          <w:sz w:val="20"/>
          <w:szCs w:val="20"/>
        </w:rPr>
        <w:t>Completed dwellings both Sales and Rental</w:t>
      </w:r>
    </w:p>
    <w:p w:rsidR="00E1641C" w:rsidRPr="00271E66" w:rsidRDefault="00E1641C" w:rsidP="00E1641C">
      <w:pPr>
        <w:pStyle w:val="ListParagraph"/>
        <w:numPr>
          <w:ilvl w:val="0"/>
          <w:numId w:val="8"/>
        </w:numPr>
        <w:spacing w:before="100" w:beforeAutospacing="1" w:after="100" w:afterAutospacing="1"/>
        <w:contextualSpacing/>
        <w:rPr>
          <w:rFonts w:asciiTheme="minorHAnsi" w:hAnsiTheme="minorHAnsi" w:cs="Calibri"/>
          <w:sz w:val="20"/>
          <w:szCs w:val="20"/>
        </w:rPr>
      </w:pPr>
      <w:r w:rsidRPr="00271E66">
        <w:rPr>
          <w:rFonts w:asciiTheme="minorHAnsi" w:hAnsiTheme="minorHAnsi" w:cs="Calibri"/>
          <w:sz w:val="20"/>
          <w:szCs w:val="20"/>
        </w:rPr>
        <w:t>Outline full details of any assumptions;</w:t>
      </w:r>
    </w:p>
    <w:p w:rsidR="00E1641C" w:rsidRPr="00271E66" w:rsidRDefault="00E1641C" w:rsidP="00E1641C">
      <w:pPr>
        <w:pStyle w:val="ListParagraph"/>
        <w:numPr>
          <w:ilvl w:val="0"/>
          <w:numId w:val="8"/>
        </w:numPr>
        <w:spacing w:before="100" w:beforeAutospacing="1" w:after="100" w:afterAutospacing="1"/>
        <w:contextualSpacing/>
        <w:rPr>
          <w:rFonts w:asciiTheme="minorHAnsi" w:hAnsiTheme="minorHAnsi" w:cs="Calibri"/>
          <w:sz w:val="20"/>
          <w:szCs w:val="20"/>
        </w:rPr>
      </w:pPr>
      <w:r w:rsidRPr="00271E66">
        <w:rPr>
          <w:rFonts w:asciiTheme="minorHAnsi" w:hAnsiTheme="minorHAnsi" w:cs="Calibri"/>
          <w:sz w:val="20"/>
          <w:szCs w:val="20"/>
        </w:rPr>
        <w:t xml:space="preserve">Detailed sales evidence from comparable properties to support the revenue and sales rate assumptions adopted. </w:t>
      </w:r>
    </w:p>
    <w:p w:rsidR="00E1641C" w:rsidRPr="00271E66" w:rsidRDefault="00E1641C" w:rsidP="00E1641C">
      <w:pPr>
        <w:pStyle w:val="ListParagraph"/>
        <w:numPr>
          <w:ilvl w:val="0"/>
          <w:numId w:val="8"/>
        </w:numPr>
        <w:spacing w:before="100" w:beforeAutospacing="1" w:after="100" w:afterAutospacing="1"/>
        <w:contextualSpacing/>
        <w:rPr>
          <w:rFonts w:asciiTheme="minorHAnsi" w:hAnsiTheme="minorHAnsi" w:cs="Calibri"/>
          <w:sz w:val="20"/>
          <w:szCs w:val="20"/>
        </w:rPr>
      </w:pPr>
      <w:r w:rsidRPr="00271E66">
        <w:rPr>
          <w:rFonts w:asciiTheme="minorHAnsi" w:hAnsiTheme="minorHAnsi" w:cs="Calibri"/>
          <w:sz w:val="20"/>
          <w:szCs w:val="20"/>
        </w:rPr>
        <w:t xml:space="preserve">Provide a market summary and comment </w:t>
      </w:r>
    </w:p>
    <w:p w:rsidR="00E1641C" w:rsidRDefault="00E1641C" w:rsidP="00E1641C">
      <w:pPr>
        <w:pStyle w:val="ListParagraph"/>
        <w:numPr>
          <w:ilvl w:val="0"/>
          <w:numId w:val="8"/>
        </w:numPr>
        <w:spacing w:before="100" w:beforeAutospacing="1" w:after="100" w:afterAutospacing="1"/>
        <w:contextualSpacing/>
        <w:rPr>
          <w:rFonts w:asciiTheme="minorHAnsi" w:hAnsiTheme="minorHAnsi" w:cs="Calibri"/>
          <w:sz w:val="20"/>
          <w:szCs w:val="20"/>
        </w:rPr>
      </w:pPr>
      <w:r w:rsidRPr="00271E66">
        <w:rPr>
          <w:rFonts w:asciiTheme="minorHAnsi" w:hAnsiTheme="minorHAnsi" w:cs="Calibri"/>
          <w:sz w:val="20"/>
          <w:szCs w:val="20"/>
        </w:rPr>
        <w:t>Comments on the rent per week for each dwelling;</w:t>
      </w:r>
    </w:p>
    <w:p w:rsidR="00E1641C" w:rsidRDefault="00E1641C" w:rsidP="00E1641C">
      <w:pPr>
        <w:rPr>
          <w:rFonts w:asciiTheme="minorHAnsi" w:eastAsia="Calibri" w:hAnsiTheme="minorHAnsi" w:cs="Calibri"/>
          <w:sz w:val="20"/>
          <w:szCs w:val="20"/>
          <w:lang w:val="en-GB"/>
        </w:rPr>
      </w:pPr>
      <w:r w:rsidRPr="00271E66">
        <w:rPr>
          <w:rFonts w:asciiTheme="minorHAnsi" w:eastAsia="Calibri" w:hAnsiTheme="minorHAnsi" w:cs="Calibri"/>
          <w:sz w:val="20"/>
          <w:szCs w:val="20"/>
          <w:lang w:val="en-GB"/>
        </w:rPr>
        <w:lastRenderedPageBreak/>
        <w:t>Where the direct comparison approach is adopted, the valuer will be required to include comments which address the below comparison attributes for on each of their comparable sales/ rental within the report.</w:t>
      </w:r>
    </w:p>
    <w:p w:rsidR="00E1641C" w:rsidRPr="00271E66" w:rsidRDefault="00E1641C" w:rsidP="00E1641C">
      <w:pPr>
        <w:rPr>
          <w:rFonts w:asciiTheme="minorHAnsi" w:eastAsia="Calibri" w:hAnsiTheme="minorHAnsi" w:cs="Calibri"/>
          <w:sz w:val="20"/>
          <w:szCs w:val="20"/>
          <w:lang w:val="en-GB"/>
        </w:rPr>
      </w:pPr>
    </w:p>
    <w:p w:rsidR="00E1641C" w:rsidRDefault="00E1641C" w:rsidP="00E1641C">
      <w:pPr>
        <w:jc w:val="center"/>
        <w:rPr>
          <w:rFonts w:asciiTheme="minorHAnsi" w:hAnsiTheme="minorHAnsi" w:cs="Calibri"/>
          <w:sz w:val="20"/>
          <w:szCs w:val="20"/>
        </w:rPr>
      </w:pPr>
      <w:r w:rsidRPr="00271E66">
        <w:rPr>
          <w:rFonts w:asciiTheme="minorHAnsi" w:eastAsia="Calibri" w:hAnsiTheme="minorHAnsi" w:cs="Calibri"/>
          <w:noProof/>
          <w:sz w:val="20"/>
          <w:szCs w:val="20"/>
          <w:lang w:eastAsia="en-AU"/>
        </w:rPr>
        <w:drawing>
          <wp:inline distT="0" distB="0" distL="0" distR="0" wp14:anchorId="15DDA96F" wp14:editId="73B9CFB4">
            <wp:extent cx="5105400" cy="32670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05400" cy="3267075"/>
                    </a:xfrm>
                    <a:prstGeom prst="rect">
                      <a:avLst/>
                    </a:prstGeom>
                    <a:noFill/>
                    <a:ln>
                      <a:noFill/>
                    </a:ln>
                  </pic:spPr>
                </pic:pic>
              </a:graphicData>
            </a:graphic>
          </wp:inline>
        </w:drawing>
      </w:r>
    </w:p>
    <w:p w:rsidR="00E1641C" w:rsidRDefault="00E1641C" w:rsidP="00E1641C">
      <w:pPr>
        <w:jc w:val="center"/>
        <w:rPr>
          <w:rFonts w:asciiTheme="minorHAnsi" w:hAnsiTheme="minorHAnsi" w:cs="Calibri"/>
          <w:sz w:val="20"/>
          <w:szCs w:val="20"/>
        </w:rPr>
      </w:pPr>
    </w:p>
    <w:p w:rsidR="00E1641C" w:rsidRPr="00271E66" w:rsidRDefault="00E1641C" w:rsidP="00E1641C">
      <w:pPr>
        <w:pStyle w:val="Heading3"/>
        <w:rPr>
          <w:rFonts w:asciiTheme="minorHAnsi" w:hAnsiTheme="minorHAnsi" w:cs="Calibri"/>
          <w:sz w:val="20"/>
          <w:szCs w:val="20"/>
        </w:rPr>
      </w:pPr>
      <w:r w:rsidRPr="00271E66">
        <w:rPr>
          <w:rFonts w:asciiTheme="minorHAnsi" w:hAnsiTheme="minorHAnsi" w:cs="Calibri"/>
          <w:sz w:val="20"/>
          <w:szCs w:val="20"/>
        </w:rPr>
        <w:t>Timeframe</w:t>
      </w:r>
    </w:p>
    <w:p w:rsidR="00E1641C" w:rsidRPr="00271E66" w:rsidRDefault="00E1641C" w:rsidP="00E1641C">
      <w:pPr>
        <w:keepLines/>
        <w:spacing w:before="100" w:after="100"/>
        <w:rPr>
          <w:rFonts w:asciiTheme="minorHAnsi" w:hAnsiTheme="minorHAnsi" w:cs="Calibri"/>
          <w:sz w:val="20"/>
          <w:szCs w:val="20"/>
        </w:rPr>
      </w:pPr>
      <w:r w:rsidRPr="00271E66">
        <w:rPr>
          <w:rFonts w:asciiTheme="minorHAnsi" w:hAnsiTheme="minorHAnsi" w:cs="Calibri"/>
          <w:sz w:val="20"/>
          <w:szCs w:val="20"/>
        </w:rPr>
        <w:t>Tenderers are required to ensure the report is finalised and return within the agreed timeframes</w:t>
      </w:r>
    </w:p>
    <w:p w:rsidR="00E1641C" w:rsidRPr="00271E66" w:rsidRDefault="00E1641C" w:rsidP="00E1641C">
      <w:pPr>
        <w:pStyle w:val="Heading3"/>
        <w:rPr>
          <w:rFonts w:asciiTheme="minorHAnsi" w:hAnsiTheme="minorHAnsi" w:cs="Calibri"/>
          <w:sz w:val="20"/>
          <w:szCs w:val="20"/>
        </w:rPr>
      </w:pPr>
      <w:r w:rsidRPr="00271E66">
        <w:rPr>
          <w:rFonts w:asciiTheme="minorHAnsi" w:hAnsiTheme="minorHAnsi" w:cs="Calibri"/>
          <w:sz w:val="20"/>
          <w:szCs w:val="20"/>
        </w:rPr>
        <w:t>Inspection type</w:t>
      </w:r>
    </w:p>
    <w:p w:rsidR="00E1641C" w:rsidRPr="00271E66" w:rsidRDefault="00E1641C" w:rsidP="00E1641C">
      <w:pPr>
        <w:rPr>
          <w:rFonts w:asciiTheme="minorHAnsi" w:hAnsiTheme="minorHAnsi" w:cs="Calibri"/>
          <w:sz w:val="20"/>
          <w:szCs w:val="20"/>
        </w:rPr>
      </w:pPr>
      <w:r w:rsidRPr="00271E66">
        <w:rPr>
          <w:rFonts w:asciiTheme="minorHAnsi" w:hAnsiTheme="minorHAnsi" w:cs="Calibri"/>
          <w:sz w:val="20"/>
          <w:szCs w:val="20"/>
        </w:rPr>
        <w:t xml:space="preserve"> </w:t>
      </w:r>
      <w:r>
        <w:rPr>
          <w:rFonts w:asciiTheme="minorHAnsi" w:hAnsiTheme="minorHAnsi" w:cs="Calibri"/>
          <w:sz w:val="20"/>
          <w:szCs w:val="20"/>
        </w:rPr>
        <w:t>Internal, Kerbside &amp; Desktop</w:t>
      </w:r>
    </w:p>
    <w:p w:rsidR="00E1641C" w:rsidRDefault="00E1641C" w:rsidP="00E1641C">
      <w:pPr>
        <w:jc w:val="center"/>
        <w:rPr>
          <w:rFonts w:asciiTheme="minorHAnsi" w:hAnsiTheme="minorHAnsi" w:cs="Calibri"/>
          <w:sz w:val="20"/>
          <w:szCs w:val="20"/>
        </w:rPr>
      </w:pPr>
      <w:r w:rsidRPr="00271E66">
        <w:rPr>
          <w:rFonts w:asciiTheme="minorHAnsi" w:hAnsiTheme="minorHAnsi" w:cs="Calibri"/>
          <w:sz w:val="20"/>
          <w:szCs w:val="20"/>
        </w:rPr>
        <w:br w:type="page"/>
      </w:r>
    </w:p>
    <w:p w:rsidR="00E1641C" w:rsidRPr="00103C8C" w:rsidRDefault="00E1641C" w:rsidP="00E1641C">
      <w:pPr>
        <w:pStyle w:val="Heading2"/>
        <w:rPr>
          <w:rFonts w:asciiTheme="minorHAnsi" w:eastAsia="Calibri" w:hAnsiTheme="minorHAnsi"/>
          <w:sz w:val="20"/>
          <w:szCs w:val="20"/>
          <w:lang w:val="en-AU"/>
        </w:rPr>
      </w:pPr>
      <w:bookmarkStart w:id="174" w:name="_Toc343777959"/>
      <w:bookmarkStart w:id="175" w:name="_Toc424721900"/>
      <w:bookmarkStart w:id="176" w:name="_Toc424722199"/>
      <w:bookmarkStart w:id="177" w:name="_Toc427051364"/>
      <w:bookmarkStart w:id="178" w:name="_Toc430704735"/>
      <w:r w:rsidRPr="00271E66">
        <w:rPr>
          <w:rFonts w:asciiTheme="minorHAnsi" w:eastAsia="Calibri" w:hAnsiTheme="minorHAnsi"/>
          <w:sz w:val="20"/>
          <w:szCs w:val="20"/>
        </w:rPr>
        <w:lastRenderedPageBreak/>
        <w:t xml:space="preserve">Valuation Group 6 </w:t>
      </w:r>
      <w:r>
        <w:rPr>
          <w:rFonts w:asciiTheme="minorHAnsi" w:eastAsia="Calibri" w:hAnsiTheme="minorHAnsi"/>
          <w:sz w:val="20"/>
          <w:szCs w:val="20"/>
        </w:rPr>
        <w:t>–</w:t>
      </w:r>
      <w:r w:rsidRPr="00271E66">
        <w:rPr>
          <w:rFonts w:asciiTheme="minorHAnsi" w:eastAsia="Calibri" w:hAnsiTheme="minorHAnsi"/>
          <w:sz w:val="20"/>
          <w:szCs w:val="20"/>
        </w:rPr>
        <w:t xml:space="preserve"> Greenfield</w:t>
      </w:r>
      <w:bookmarkEnd w:id="174"/>
      <w:bookmarkEnd w:id="175"/>
      <w:bookmarkEnd w:id="176"/>
      <w:bookmarkEnd w:id="177"/>
      <w:r>
        <w:rPr>
          <w:rFonts w:asciiTheme="minorHAnsi" w:eastAsia="Calibri" w:hAnsiTheme="minorHAnsi"/>
          <w:sz w:val="20"/>
          <w:szCs w:val="20"/>
          <w:lang w:val="en-AU"/>
        </w:rPr>
        <w:t xml:space="preserve"> Acquisition</w:t>
      </w:r>
      <w:bookmarkEnd w:id="178"/>
    </w:p>
    <w:p w:rsidR="00E1641C" w:rsidRPr="00271E66" w:rsidRDefault="00E1641C" w:rsidP="00E1641C">
      <w:pPr>
        <w:pStyle w:val="Heading2"/>
        <w:rPr>
          <w:rFonts w:asciiTheme="minorHAnsi" w:eastAsia="Calibri" w:hAnsiTheme="minorHAnsi"/>
          <w:sz w:val="20"/>
          <w:szCs w:val="20"/>
        </w:rPr>
      </w:pPr>
      <w:bookmarkStart w:id="179" w:name="_Toc424558050"/>
      <w:bookmarkStart w:id="180" w:name="_Toc424721901"/>
      <w:bookmarkStart w:id="181" w:name="_Toc424722200"/>
      <w:bookmarkStart w:id="182" w:name="_Toc427051365"/>
      <w:bookmarkStart w:id="183" w:name="_Toc430342001"/>
      <w:bookmarkStart w:id="184" w:name="_Toc430704736"/>
      <w:r w:rsidRPr="00271E66">
        <w:rPr>
          <w:rFonts w:asciiTheme="minorHAnsi" w:eastAsia="Calibri" w:hAnsiTheme="minorHAnsi"/>
          <w:sz w:val="20"/>
          <w:szCs w:val="20"/>
        </w:rPr>
        <w:t>Valuations instruction</w:t>
      </w:r>
      <w:bookmarkEnd w:id="179"/>
      <w:bookmarkEnd w:id="180"/>
      <w:bookmarkEnd w:id="181"/>
      <w:bookmarkEnd w:id="182"/>
      <w:bookmarkEnd w:id="183"/>
      <w:bookmarkEnd w:id="184"/>
    </w:p>
    <w:p w:rsidR="00E1641C" w:rsidRDefault="00E1641C" w:rsidP="00E1641C">
      <w:pPr>
        <w:autoSpaceDE w:val="0"/>
        <w:autoSpaceDN w:val="0"/>
        <w:rPr>
          <w:rFonts w:asciiTheme="minorHAnsi" w:eastAsia="Calibri" w:hAnsiTheme="minorHAnsi" w:cs="Calibri"/>
          <w:sz w:val="20"/>
          <w:szCs w:val="20"/>
          <w:lang w:val="en-GB"/>
        </w:rPr>
      </w:pPr>
      <w:bookmarkStart w:id="185" w:name="_Toc340503564"/>
      <w:bookmarkStart w:id="186" w:name="_Toc340504443"/>
      <w:bookmarkStart w:id="187" w:name="_Toc343777960"/>
      <w:bookmarkStart w:id="188" w:name="_Toc424721902"/>
      <w:bookmarkStart w:id="189" w:name="_Toc424722201"/>
      <w:bookmarkStart w:id="190" w:name="_Toc430342002"/>
      <w:r w:rsidRPr="001B39F5">
        <w:rPr>
          <w:rFonts w:asciiTheme="minorHAnsi" w:eastAsia="Calibri" w:hAnsiTheme="minorHAnsi" w:cs="Calibri"/>
          <w:sz w:val="20"/>
          <w:szCs w:val="20"/>
          <w:lang w:val="en-GB"/>
        </w:rPr>
        <w:t>DHA is preparing a strategic business case for the Acquisition and Development of Greenfield/Brownfield land. </w:t>
      </w:r>
    </w:p>
    <w:p w:rsidR="00E1641C" w:rsidRDefault="00E1641C" w:rsidP="00E1641C">
      <w:pPr>
        <w:autoSpaceDE w:val="0"/>
        <w:autoSpaceDN w:val="0"/>
        <w:rPr>
          <w:rFonts w:asciiTheme="minorHAnsi" w:eastAsia="Calibri" w:hAnsiTheme="minorHAnsi" w:cs="Calibri"/>
          <w:sz w:val="20"/>
          <w:szCs w:val="20"/>
          <w:lang w:val="en-GB"/>
        </w:rPr>
      </w:pPr>
    </w:p>
    <w:p w:rsidR="00E1641C" w:rsidRPr="001A528B" w:rsidRDefault="00E1641C" w:rsidP="00E1641C">
      <w:pPr>
        <w:pStyle w:val="ListParagraph"/>
        <w:numPr>
          <w:ilvl w:val="0"/>
          <w:numId w:val="2"/>
        </w:numPr>
        <w:spacing w:after="150" w:line="240" w:lineRule="atLeast"/>
        <w:contextualSpacing/>
        <w:rPr>
          <w:rFonts w:asciiTheme="minorHAnsi" w:hAnsiTheme="minorHAnsi" w:cs="Calibri"/>
          <w:sz w:val="20"/>
          <w:szCs w:val="20"/>
        </w:rPr>
      </w:pPr>
      <w:r w:rsidRPr="0082684E">
        <w:rPr>
          <w:rFonts w:asciiTheme="minorHAnsi" w:hAnsiTheme="minorHAnsi" w:cs="Calibri"/>
          <w:b/>
          <w:sz w:val="20"/>
          <w:szCs w:val="20"/>
        </w:rPr>
        <w:t>Group</w:t>
      </w:r>
      <w:r w:rsidRPr="001A528B">
        <w:rPr>
          <w:rFonts w:asciiTheme="minorHAnsi" w:hAnsiTheme="minorHAnsi" w:cs="Calibri"/>
          <w:b/>
          <w:sz w:val="20"/>
          <w:szCs w:val="20"/>
        </w:rPr>
        <w:t xml:space="preserve"> 6</w:t>
      </w:r>
      <w:r w:rsidRPr="001A528B">
        <w:rPr>
          <w:rFonts w:asciiTheme="minorHAnsi" w:eastAsia="Calibri" w:hAnsiTheme="minorHAnsi" w:cs="Calibri"/>
          <w:sz w:val="20"/>
          <w:szCs w:val="20"/>
          <w:lang w:val="en-GB"/>
        </w:rPr>
        <w:t xml:space="preserve"> </w:t>
      </w:r>
      <w:r w:rsidRPr="001A528B">
        <w:rPr>
          <w:rFonts w:asciiTheme="minorHAnsi" w:hAnsiTheme="minorHAnsi" w:cs="Calibri"/>
          <w:sz w:val="20"/>
          <w:szCs w:val="20"/>
        </w:rPr>
        <w:t>request</w:t>
      </w:r>
      <w:r>
        <w:rPr>
          <w:rFonts w:asciiTheme="minorHAnsi" w:hAnsiTheme="minorHAnsi" w:cs="Calibri"/>
          <w:sz w:val="20"/>
          <w:szCs w:val="20"/>
        </w:rPr>
        <w:t>s</w:t>
      </w:r>
      <w:r w:rsidRPr="001A528B">
        <w:rPr>
          <w:rFonts w:asciiTheme="minorHAnsi" w:hAnsiTheme="minorHAnsi" w:cs="Calibri"/>
          <w:sz w:val="20"/>
          <w:szCs w:val="20"/>
        </w:rPr>
        <w:t xml:space="preserve"> will be quoted transaction</w:t>
      </w:r>
      <w:r>
        <w:rPr>
          <w:rFonts w:asciiTheme="minorHAnsi" w:hAnsiTheme="minorHAnsi" w:cs="Calibri"/>
          <w:sz w:val="20"/>
          <w:szCs w:val="20"/>
        </w:rPr>
        <w:t>s.</w:t>
      </w:r>
    </w:p>
    <w:p w:rsidR="00E1641C" w:rsidRPr="00271E66" w:rsidRDefault="00E1641C" w:rsidP="00E1641C">
      <w:pPr>
        <w:pStyle w:val="Heading3"/>
        <w:rPr>
          <w:rFonts w:asciiTheme="minorHAnsi" w:hAnsiTheme="minorHAnsi" w:cs="Calibri"/>
          <w:sz w:val="20"/>
          <w:szCs w:val="20"/>
          <w:lang w:val="en-US"/>
        </w:rPr>
      </w:pPr>
      <w:r w:rsidRPr="00271E66">
        <w:rPr>
          <w:rFonts w:asciiTheme="minorHAnsi" w:hAnsiTheme="minorHAnsi" w:cs="Calibri"/>
          <w:sz w:val="20"/>
          <w:szCs w:val="20"/>
          <w:lang w:val="en-US"/>
        </w:rPr>
        <w:t xml:space="preserve"> </w:t>
      </w:r>
      <w:bookmarkStart w:id="191" w:name="_Toc430704737"/>
      <w:r w:rsidRPr="00271E66">
        <w:rPr>
          <w:rFonts w:asciiTheme="minorHAnsi" w:hAnsiTheme="minorHAnsi" w:cs="Calibri"/>
          <w:sz w:val="20"/>
          <w:szCs w:val="20"/>
          <w:lang w:val="en-US"/>
        </w:rPr>
        <w:t>Purpose of valuation</w:t>
      </w:r>
      <w:bookmarkEnd w:id="185"/>
      <w:bookmarkEnd w:id="186"/>
      <w:bookmarkEnd w:id="187"/>
      <w:bookmarkEnd w:id="188"/>
      <w:bookmarkEnd w:id="189"/>
      <w:bookmarkEnd w:id="190"/>
      <w:bookmarkEnd w:id="191"/>
    </w:p>
    <w:p w:rsidR="00E1641C" w:rsidRPr="00271E66" w:rsidRDefault="00E1641C" w:rsidP="00E1641C">
      <w:pPr>
        <w:numPr>
          <w:ilvl w:val="0"/>
          <w:numId w:val="9"/>
        </w:numPr>
        <w:autoSpaceDE w:val="0"/>
        <w:autoSpaceDN w:val="0"/>
        <w:adjustRightInd w:val="0"/>
        <w:spacing w:after="150" w:line="240" w:lineRule="atLeast"/>
        <w:ind w:left="900" w:hanging="360"/>
        <w:contextualSpacing/>
        <w:rPr>
          <w:rFonts w:asciiTheme="minorHAnsi" w:eastAsia="Calibri" w:hAnsiTheme="minorHAnsi" w:cs="Calibri"/>
          <w:sz w:val="20"/>
          <w:szCs w:val="20"/>
          <w:lang w:val="en-GB"/>
        </w:rPr>
      </w:pPr>
      <w:r w:rsidRPr="00271E66">
        <w:rPr>
          <w:rFonts w:asciiTheme="minorHAnsi" w:eastAsia="Calibri" w:hAnsiTheme="minorHAnsi" w:cs="Calibri"/>
          <w:sz w:val="20"/>
          <w:szCs w:val="20"/>
          <w:lang w:val="en-GB"/>
        </w:rPr>
        <w:t>Market value of the freehold interest.</w:t>
      </w:r>
    </w:p>
    <w:p w:rsidR="00E1641C" w:rsidRPr="00271E66" w:rsidRDefault="00E1641C" w:rsidP="00E1641C">
      <w:pPr>
        <w:numPr>
          <w:ilvl w:val="0"/>
          <w:numId w:val="9"/>
        </w:numPr>
        <w:autoSpaceDE w:val="0"/>
        <w:autoSpaceDN w:val="0"/>
        <w:adjustRightInd w:val="0"/>
        <w:spacing w:after="150" w:line="240" w:lineRule="atLeast"/>
        <w:ind w:left="900" w:hanging="360"/>
        <w:contextualSpacing/>
        <w:rPr>
          <w:rFonts w:asciiTheme="minorHAnsi" w:eastAsia="Calibri" w:hAnsiTheme="minorHAnsi" w:cs="Calibri"/>
          <w:sz w:val="20"/>
          <w:szCs w:val="20"/>
          <w:lang w:val="en-GB"/>
        </w:rPr>
      </w:pPr>
      <w:r w:rsidRPr="00271E66">
        <w:rPr>
          <w:rFonts w:asciiTheme="minorHAnsi" w:eastAsia="Calibri" w:hAnsiTheme="minorHAnsi" w:cs="Calibri"/>
          <w:sz w:val="20"/>
          <w:szCs w:val="20"/>
          <w:lang w:val="en-GB"/>
        </w:rPr>
        <w:t xml:space="preserve">Assume the highest and best use for the property in accordance with the development concept provided by DHA, assuming development consent is forthcoming without unduly onerous terms and conditions and adopting development costs provided by DHA.  </w:t>
      </w:r>
    </w:p>
    <w:p w:rsidR="00E1641C" w:rsidRPr="00271E66" w:rsidRDefault="00E1641C" w:rsidP="00E1641C">
      <w:pPr>
        <w:numPr>
          <w:ilvl w:val="0"/>
          <w:numId w:val="9"/>
        </w:numPr>
        <w:autoSpaceDE w:val="0"/>
        <w:autoSpaceDN w:val="0"/>
        <w:adjustRightInd w:val="0"/>
        <w:spacing w:after="150" w:line="240" w:lineRule="atLeast"/>
        <w:ind w:left="900" w:hanging="360"/>
        <w:contextualSpacing/>
        <w:rPr>
          <w:rFonts w:asciiTheme="minorHAnsi" w:eastAsia="Calibri" w:hAnsiTheme="minorHAnsi" w:cs="Calibri"/>
          <w:sz w:val="20"/>
          <w:szCs w:val="20"/>
          <w:lang w:val="en-GB"/>
        </w:rPr>
      </w:pPr>
      <w:r w:rsidRPr="00271E66">
        <w:rPr>
          <w:rFonts w:asciiTheme="minorHAnsi" w:eastAsia="Calibri" w:hAnsiTheme="minorHAnsi" w:cs="Calibri"/>
          <w:sz w:val="20"/>
          <w:szCs w:val="20"/>
          <w:lang w:val="en-GB"/>
        </w:rPr>
        <w:t xml:space="preserve">On completion valuation for each of the allotments, as per the development concept. </w:t>
      </w:r>
    </w:p>
    <w:p w:rsidR="00E1641C" w:rsidRPr="00271E66" w:rsidRDefault="00E1641C" w:rsidP="00E1641C">
      <w:pPr>
        <w:numPr>
          <w:ilvl w:val="0"/>
          <w:numId w:val="9"/>
        </w:numPr>
        <w:autoSpaceDE w:val="0"/>
        <w:autoSpaceDN w:val="0"/>
        <w:adjustRightInd w:val="0"/>
        <w:spacing w:after="150" w:line="240" w:lineRule="atLeast"/>
        <w:ind w:left="900" w:hanging="360"/>
        <w:contextualSpacing/>
        <w:rPr>
          <w:rFonts w:asciiTheme="minorHAnsi" w:eastAsia="Calibri" w:hAnsiTheme="minorHAnsi" w:cs="Calibri"/>
          <w:sz w:val="20"/>
          <w:szCs w:val="20"/>
          <w:lang w:val="en-GB"/>
        </w:rPr>
      </w:pPr>
      <w:r w:rsidRPr="00271E66">
        <w:rPr>
          <w:rFonts w:asciiTheme="minorHAnsi" w:eastAsia="Calibri" w:hAnsiTheme="minorHAnsi" w:cs="Calibri"/>
          <w:sz w:val="20"/>
          <w:szCs w:val="20"/>
          <w:lang w:val="en-GB"/>
        </w:rPr>
        <w:t>Market value of both (</w:t>
      </w:r>
      <w:r w:rsidRPr="00271E66">
        <w:rPr>
          <w:rFonts w:asciiTheme="minorHAnsi" w:eastAsia="Calibri" w:hAnsiTheme="minorHAnsi" w:cs="Calibri"/>
          <w:i/>
          <w:sz w:val="20"/>
          <w:szCs w:val="20"/>
          <w:u w:val="single"/>
          <w:lang w:val="en-GB"/>
        </w:rPr>
        <w:t>the individual lots and the designated super lots)</w:t>
      </w:r>
      <w:r w:rsidRPr="00271E66">
        <w:rPr>
          <w:rFonts w:asciiTheme="minorHAnsi" w:eastAsia="Calibri" w:hAnsiTheme="minorHAnsi" w:cs="Calibri"/>
          <w:sz w:val="20"/>
          <w:szCs w:val="20"/>
          <w:lang w:val="en-GB"/>
        </w:rPr>
        <w:t xml:space="preserve"> from both a land only and house and land package perspective.</w:t>
      </w:r>
    </w:p>
    <w:p w:rsidR="00E1641C" w:rsidRPr="00271E66" w:rsidRDefault="00E1641C" w:rsidP="00E1641C">
      <w:pPr>
        <w:pStyle w:val="Heading3"/>
        <w:rPr>
          <w:rFonts w:asciiTheme="minorHAnsi" w:hAnsiTheme="minorHAnsi" w:cs="Calibri"/>
          <w:sz w:val="20"/>
          <w:szCs w:val="20"/>
          <w:lang w:val="en-US"/>
        </w:rPr>
      </w:pPr>
      <w:bookmarkStart w:id="192" w:name="_Toc340503565"/>
      <w:bookmarkStart w:id="193" w:name="_Toc340504444"/>
      <w:bookmarkStart w:id="194" w:name="_Toc343777961"/>
      <w:bookmarkStart w:id="195" w:name="_Toc424721903"/>
      <w:bookmarkStart w:id="196" w:name="_Toc424722202"/>
      <w:bookmarkStart w:id="197" w:name="_Toc430342003"/>
      <w:bookmarkStart w:id="198" w:name="_Toc430704738"/>
      <w:r w:rsidRPr="00271E66">
        <w:rPr>
          <w:rFonts w:asciiTheme="minorHAnsi" w:hAnsiTheme="minorHAnsi" w:cs="Calibri"/>
          <w:sz w:val="20"/>
          <w:szCs w:val="20"/>
          <w:lang w:val="en-US"/>
        </w:rPr>
        <w:t>Valuation package</w:t>
      </w:r>
      <w:bookmarkEnd w:id="192"/>
      <w:bookmarkEnd w:id="193"/>
      <w:bookmarkEnd w:id="194"/>
      <w:bookmarkEnd w:id="195"/>
      <w:bookmarkEnd w:id="196"/>
      <w:bookmarkEnd w:id="197"/>
      <w:bookmarkEnd w:id="198"/>
    </w:p>
    <w:p w:rsidR="00E1641C" w:rsidRPr="00271E66" w:rsidRDefault="00E1641C" w:rsidP="00E1641C">
      <w:pPr>
        <w:keepLines/>
        <w:spacing w:before="100" w:after="100"/>
        <w:rPr>
          <w:rFonts w:asciiTheme="minorHAnsi" w:eastAsia="Calibri" w:hAnsiTheme="minorHAnsi" w:cs="Calibri"/>
          <w:sz w:val="20"/>
          <w:szCs w:val="20"/>
          <w:lang w:val="en-GB"/>
        </w:rPr>
      </w:pPr>
      <w:r w:rsidRPr="00271E66">
        <w:rPr>
          <w:rFonts w:asciiTheme="minorHAnsi" w:eastAsia="Calibri" w:hAnsiTheme="minorHAnsi" w:cs="Calibri"/>
          <w:sz w:val="20"/>
          <w:szCs w:val="20"/>
          <w:lang w:val="en-GB"/>
        </w:rPr>
        <w:t>The Valuation Package is attached to these Valuation Instructions and includes the following documents:</w:t>
      </w:r>
    </w:p>
    <w:p w:rsidR="00E1641C" w:rsidRPr="00271E66" w:rsidRDefault="00E1641C" w:rsidP="00E1641C">
      <w:pPr>
        <w:numPr>
          <w:ilvl w:val="0"/>
          <w:numId w:val="12"/>
        </w:numPr>
        <w:tabs>
          <w:tab w:val="num" w:pos="1080"/>
        </w:tabs>
        <w:spacing w:line="260" w:lineRule="exact"/>
        <w:ind w:left="1080" w:hanging="540"/>
        <w:rPr>
          <w:rFonts w:asciiTheme="minorHAnsi" w:hAnsiTheme="minorHAnsi" w:cs="Calibri"/>
          <w:sz w:val="20"/>
          <w:szCs w:val="20"/>
        </w:rPr>
      </w:pPr>
      <w:r w:rsidRPr="00271E66">
        <w:rPr>
          <w:rFonts w:asciiTheme="minorHAnsi" w:hAnsiTheme="minorHAnsi" w:cs="Calibri"/>
          <w:sz w:val="20"/>
          <w:szCs w:val="20"/>
        </w:rPr>
        <w:t xml:space="preserve">Copy of the development approval and any further approvals obtained to date (Building / operational works, etc.). If building / operational works approvals are not yet obtained please advise of anticipated timeframes to obtain these; </w:t>
      </w:r>
    </w:p>
    <w:p w:rsidR="00E1641C" w:rsidRPr="00271E66" w:rsidRDefault="00E1641C" w:rsidP="00E1641C">
      <w:pPr>
        <w:numPr>
          <w:ilvl w:val="0"/>
          <w:numId w:val="12"/>
        </w:numPr>
        <w:tabs>
          <w:tab w:val="num" w:pos="1080"/>
        </w:tabs>
        <w:spacing w:line="260" w:lineRule="exact"/>
        <w:ind w:left="1080" w:hanging="540"/>
        <w:rPr>
          <w:rFonts w:asciiTheme="minorHAnsi" w:hAnsiTheme="minorHAnsi" w:cs="Calibri"/>
          <w:sz w:val="20"/>
          <w:szCs w:val="20"/>
        </w:rPr>
      </w:pPr>
      <w:r w:rsidRPr="00271E66">
        <w:rPr>
          <w:rFonts w:asciiTheme="minorHAnsi" w:hAnsiTheme="minorHAnsi" w:cs="Calibri"/>
          <w:sz w:val="20"/>
          <w:szCs w:val="20"/>
        </w:rPr>
        <w:t xml:space="preserve">Full copy of approved plans detailing individual unit area breakdowns, total GFA and external ( Balconies, patios, etc.) areas; </w:t>
      </w:r>
    </w:p>
    <w:p w:rsidR="00E1641C" w:rsidRPr="00271E66" w:rsidRDefault="00E1641C" w:rsidP="00E1641C">
      <w:pPr>
        <w:numPr>
          <w:ilvl w:val="0"/>
          <w:numId w:val="12"/>
        </w:numPr>
        <w:tabs>
          <w:tab w:val="num" w:pos="1080"/>
        </w:tabs>
        <w:spacing w:line="260" w:lineRule="exact"/>
        <w:ind w:left="1080" w:hanging="540"/>
        <w:rPr>
          <w:rFonts w:asciiTheme="minorHAnsi" w:hAnsiTheme="minorHAnsi" w:cs="Calibri"/>
          <w:sz w:val="20"/>
          <w:szCs w:val="20"/>
        </w:rPr>
      </w:pPr>
      <w:r w:rsidRPr="00271E66">
        <w:rPr>
          <w:rFonts w:asciiTheme="minorHAnsi" w:hAnsiTheme="minorHAnsi" w:cs="Calibri"/>
          <w:sz w:val="20"/>
          <w:szCs w:val="20"/>
        </w:rPr>
        <w:t xml:space="preserve">Schedule of construction items, internal finishes / fixtures and external amenities (pools, landscaping, </w:t>
      </w:r>
      <w:proofErr w:type="spellStart"/>
      <w:r w:rsidRPr="00271E66">
        <w:rPr>
          <w:rFonts w:asciiTheme="minorHAnsi" w:hAnsiTheme="minorHAnsi" w:cs="Calibri"/>
          <w:sz w:val="20"/>
          <w:szCs w:val="20"/>
        </w:rPr>
        <w:t>etc</w:t>
      </w:r>
      <w:proofErr w:type="spellEnd"/>
      <w:r w:rsidRPr="00271E66">
        <w:rPr>
          <w:rFonts w:asciiTheme="minorHAnsi" w:hAnsiTheme="minorHAnsi" w:cs="Calibri"/>
          <w:sz w:val="20"/>
          <w:szCs w:val="20"/>
        </w:rPr>
        <w:t>);</w:t>
      </w:r>
    </w:p>
    <w:p w:rsidR="00E1641C" w:rsidRPr="00271E66" w:rsidRDefault="00E1641C" w:rsidP="00E1641C">
      <w:pPr>
        <w:numPr>
          <w:ilvl w:val="0"/>
          <w:numId w:val="12"/>
        </w:numPr>
        <w:tabs>
          <w:tab w:val="num" w:pos="1080"/>
        </w:tabs>
        <w:spacing w:line="260" w:lineRule="exact"/>
        <w:ind w:left="1080" w:hanging="540"/>
        <w:rPr>
          <w:rFonts w:asciiTheme="minorHAnsi" w:hAnsiTheme="minorHAnsi" w:cs="Calibri"/>
          <w:sz w:val="20"/>
          <w:szCs w:val="20"/>
        </w:rPr>
      </w:pPr>
      <w:r w:rsidRPr="00271E66">
        <w:rPr>
          <w:rFonts w:asciiTheme="minorHAnsi" w:hAnsiTheme="minorHAnsi" w:cs="Calibri"/>
          <w:sz w:val="20"/>
          <w:szCs w:val="20"/>
        </w:rPr>
        <w:t xml:space="preserve">Copy of Quantity Surveyor report and / or construction contract including anticipated construction timeframe; </w:t>
      </w:r>
    </w:p>
    <w:p w:rsidR="00E1641C" w:rsidRPr="00271E66" w:rsidRDefault="00E1641C" w:rsidP="00E1641C">
      <w:pPr>
        <w:numPr>
          <w:ilvl w:val="0"/>
          <w:numId w:val="12"/>
        </w:numPr>
        <w:tabs>
          <w:tab w:val="num" w:pos="1080"/>
        </w:tabs>
        <w:spacing w:line="260" w:lineRule="exact"/>
        <w:ind w:left="1080" w:hanging="540"/>
        <w:rPr>
          <w:rFonts w:asciiTheme="minorHAnsi" w:hAnsiTheme="minorHAnsi" w:cs="Calibri"/>
          <w:sz w:val="20"/>
          <w:szCs w:val="20"/>
        </w:rPr>
      </w:pPr>
      <w:r w:rsidRPr="00271E66">
        <w:rPr>
          <w:rFonts w:asciiTheme="minorHAnsi" w:hAnsiTheme="minorHAnsi" w:cs="Calibri"/>
          <w:sz w:val="20"/>
          <w:szCs w:val="20"/>
        </w:rPr>
        <w:t xml:space="preserve">Full schedule of all other development cost (consultants, council charges, marketing, </w:t>
      </w:r>
      <w:proofErr w:type="spellStart"/>
      <w:r w:rsidRPr="00271E66">
        <w:rPr>
          <w:rFonts w:asciiTheme="minorHAnsi" w:hAnsiTheme="minorHAnsi" w:cs="Calibri"/>
          <w:sz w:val="20"/>
          <w:szCs w:val="20"/>
        </w:rPr>
        <w:t>etc</w:t>
      </w:r>
      <w:proofErr w:type="spellEnd"/>
      <w:r w:rsidRPr="00271E66">
        <w:rPr>
          <w:rFonts w:asciiTheme="minorHAnsi" w:hAnsiTheme="minorHAnsi" w:cs="Calibri"/>
          <w:sz w:val="20"/>
          <w:szCs w:val="20"/>
        </w:rPr>
        <w:t xml:space="preserve">); </w:t>
      </w:r>
    </w:p>
    <w:p w:rsidR="00E1641C" w:rsidRPr="00271E66" w:rsidRDefault="00E1641C" w:rsidP="00E1641C">
      <w:pPr>
        <w:numPr>
          <w:ilvl w:val="0"/>
          <w:numId w:val="12"/>
        </w:numPr>
        <w:tabs>
          <w:tab w:val="num" w:pos="1080"/>
        </w:tabs>
        <w:spacing w:line="260" w:lineRule="exact"/>
        <w:ind w:left="1080" w:hanging="540"/>
        <w:rPr>
          <w:rFonts w:asciiTheme="minorHAnsi" w:hAnsiTheme="minorHAnsi" w:cs="Calibri"/>
          <w:sz w:val="20"/>
          <w:szCs w:val="20"/>
        </w:rPr>
      </w:pPr>
      <w:r w:rsidRPr="00271E66">
        <w:rPr>
          <w:rFonts w:asciiTheme="minorHAnsi" w:hAnsiTheme="minorHAnsi" w:cs="Calibri"/>
          <w:sz w:val="20"/>
          <w:szCs w:val="20"/>
        </w:rPr>
        <w:t>Copy of current Rates Notices</w:t>
      </w:r>
    </w:p>
    <w:p w:rsidR="00E1641C" w:rsidRPr="00271E66" w:rsidRDefault="00E1641C" w:rsidP="00E1641C">
      <w:pPr>
        <w:numPr>
          <w:ilvl w:val="0"/>
          <w:numId w:val="12"/>
        </w:numPr>
        <w:tabs>
          <w:tab w:val="num" w:pos="1080"/>
        </w:tabs>
        <w:spacing w:line="260" w:lineRule="exact"/>
        <w:ind w:left="1080" w:hanging="540"/>
        <w:rPr>
          <w:rFonts w:asciiTheme="minorHAnsi" w:hAnsiTheme="minorHAnsi" w:cs="Calibri"/>
          <w:sz w:val="20"/>
          <w:szCs w:val="20"/>
        </w:rPr>
      </w:pPr>
      <w:r w:rsidRPr="00271E66">
        <w:rPr>
          <w:rFonts w:asciiTheme="minorHAnsi" w:hAnsiTheme="minorHAnsi" w:cs="Calibri"/>
          <w:sz w:val="20"/>
          <w:szCs w:val="20"/>
        </w:rPr>
        <w:t xml:space="preserve">Copy of Land Tax assessment notice; </w:t>
      </w:r>
    </w:p>
    <w:p w:rsidR="00E1641C" w:rsidRPr="00271E66" w:rsidRDefault="00E1641C" w:rsidP="00E1641C">
      <w:pPr>
        <w:numPr>
          <w:ilvl w:val="0"/>
          <w:numId w:val="12"/>
        </w:numPr>
        <w:tabs>
          <w:tab w:val="num" w:pos="1080"/>
        </w:tabs>
        <w:spacing w:line="260" w:lineRule="exact"/>
        <w:ind w:left="1080" w:hanging="540"/>
        <w:rPr>
          <w:rFonts w:asciiTheme="minorHAnsi" w:hAnsiTheme="minorHAnsi" w:cs="Calibri"/>
          <w:sz w:val="20"/>
          <w:szCs w:val="20"/>
        </w:rPr>
      </w:pPr>
      <w:r w:rsidRPr="00271E66">
        <w:rPr>
          <w:rFonts w:asciiTheme="minorHAnsi" w:hAnsiTheme="minorHAnsi" w:cs="Calibri"/>
          <w:sz w:val="20"/>
          <w:szCs w:val="20"/>
        </w:rPr>
        <w:t>Details of any presales</w:t>
      </w:r>
    </w:p>
    <w:p w:rsidR="00E1641C" w:rsidRPr="00271E66" w:rsidRDefault="00E1641C" w:rsidP="00E1641C">
      <w:pPr>
        <w:numPr>
          <w:ilvl w:val="0"/>
          <w:numId w:val="12"/>
        </w:numPr>
        <w:tabs>
          <w:tab w:val="num" w:pos="1080"/>
        </w:tabs>
        <w:spacing w:line="260" w:lineRule="exact"/>
        <w:ind w:left="1080" w:hanging="540"/>
        <w:rPr>
          <w:rFonts w:asciiTheme="minorHAnsi" w:hAnsiTheme="minorHAnsi" w:cs="Calibri"/>
          <w:sz w:val="20"/>
          <w:szCs w:val="20"/>
        </w:rPr>
      </w:pPr>
      <w:r w:rsidRPr="00271E66">
        <w:rPr>
          <w:rFonts w:asciiTheme="minorHAnsi" w:hAnsiTheme="minorHAnsi" w:cs="Calibri"/>
          <w:sz w:val="20"/>
          <w:szCs w:val="20"/>
        </w:rPr>
        <w:t>Full contract (for Land) if applicable</w:t>
      </w:r>
    </w:p>
    <w:p w:rsidR="00E1641C" w:rsidRPr="00271E66" w:rsidRDefault="00E1641C" w:rsidP="00E1641C">
      <w:pPr>
        <w:numPr>
          <w:ilvl w:val="0"/>
          <w:numId w:val="12"/>
        </w:numPr>
        <w:tabs>
          <w:tab w:val="num" w:pos="1080"/>
        </w:tabs>
        <w:spacing w:line="260" w:lineRule="exact"/>
        <w:ind w:left="1080" w:hanging="540"/>
        <w:rPr>
          <w:rFonts w:asciiTheme="minorHAnsi" w:hAnsiTheme="minorHAnsi" w:cs="Calibri"/>
          <w:sz w:val="20"/>
          <w:szCs w:val="20"/>
        </w:rPr>
      </w:pPr>
      <w:r w:rsidRPr="00271E66">
        <w:rPr>
          <w:rFonts w:asciiTheme="minorHAnsi" w:hAnsiTheme="minorHAnsi" w:cs="Calibri"/>
          <w:sz w:val="20"/>
          <w:szCs w:val="20"/>
        </w:rPr>
        <w:t xml:space="preserve">Full copy of the disclosure statement ( if applicable) detailing body corporate, CMS and proposed survey plan; </w:t>
      </w:r>
    </w:p>
    <w:p w:rsidR="00E1641C" w:rsidRPr="00271E66" w:rsidRDefault="00E1641C" w:rsidP="00E1641C">
      <w:pPr>
        <w:numPr>
          <w:ilvl w:val="0"/>
          <w:numId w:val="12"/>
        </w:numPr>
        <w:tabs>
          <w:tab w:val="num" w:pos="1080"/>
        </w:tabs>
        <w:spacing w:line="260" w:lineRule="exact"/>
        <w:ind w:left="1080" w:hanging="540"/>
        <w:rPr>
          <w:rFonts w:asciiTheme="minorHAnsi" w:hAnsiTheme="minorHAnsi" w:cs="Calibri"/>
          <w:sz w:val="20"/>
          <w:szCs w:val="20"/>
        </w:rPr>
      </w:pPr>
      <w:r w:rsidRPr="00271E66">
        <w:rPr>
          <w:rFonts w:asciiTheme="minorHAnsi" w:hAnsiTheme="minorHAnsi" w:cs="Calibri"/>
          <w:sz w:val="20"/>
          <w:szCs w:val="20"/>
        </w:rPr>
        <w:t>Formal Site contamination or other Environmental Reports</w:t>
      </w:r>
    </w:p>
    <w:p w:rsidR="00E1641C" w:rsidRPr="00271E66" w:rsidRDefault="00E1641C" w:rsidP="00E1641C">
      <w:pPr>
        <w:numPr>
          <w:ilvl w:val="0"/>
          <w:numId w:val="12"/>
        </w:numPr>
        <w:tabs>
          <w:tab w:val="num" w:pos="1080"/>
        </w:tabs>
        <w:spacing w:line="260" w:lineRule="exact"/>
        <w:ind w:left="1080" w:hanging="540"/>
        <w:rPr>
          <w:rFonts w:asciiTheme="minorHAnsi" w:hAnsiTheme="minorHAnsi" w:cs="Calibri"/>
          <w:sz w:val="20"/>
          <w:szCs w:val="20"/>
        </w:rPr>
      </w:pPr>
      <w:r w:rsidRPr="00271E66">
        <w:rPr>
          <w:rFonts w:asciiTheme="minorHAnsi" w:hAnsiTheme="minorHAnsi" w:cs="Calibri"/>
          <w:sz w:val="20"/>
          <w:szCs w:val="20"/>
        </w:rPr>
        <w:t xml:space="preserve">Any other relevant information </w:t>
      </w:r>
    </w:p>
    <w:p w:rsidR="00E1641C" w:rsidRPr="00271E66" w:rsidRDefault="00E1641C" w:rsidP="00E1641C">
      <w:pPr>
        <w:pStyle w:val="Heading3"/>
        <w:rPr>
          <w:rFonts w:asciiTheme="minorHAnsi" w:hAnsiTheme="minorHAnsi" w:cs="Calibri"/>
          <w:sz w:val="20"/>
          <w:szCs w:val="20"/>
          <w:lang w:val="en-US"/>
        </w:rPr>
      </w:pPr>
      <w:bookmarkStart w:id="199" w:name="_Toc424721904"/>
      <w:bookmarkStart w:id="200" w:name="_Toc424722203"/>
      <w:bookmarkStart w:id="201" w:name="_Toc430342004"/>
      <w:bookmarkStart w:id="202" w:name="_Toc430704739"/>
      <w:r w:rsidRPr="00271E66">
        <w:rPr>
          <w:rFonts w:asciiTheme="minorHAnsi" w:hAnsiTheme="minorHAnsi" w:cs="Calibri"/>
          <w:sz w:val="20"/>
          <w:szCs w:val="20"/>
          <w:lang w:val="en-US"/>
        </w:rPr>
        <w:t>Valuation report</w:t>
      </w:r>
      <w:bookmarkEnd w:id="199"/>
      <w:bookmarkEnd w:id="200"/>
      <w:bookmarkEnd w:id="201"/>
      <w:bookmarkEnd w:id="202"/>
    </w:p>
    <w:p w:rsidR="00E1641C" w:rsidRPr="00271E66" w:rsidRDefault="00E1641C" w:rsidP="00E1641C">
      <w:pPr>
        <w:keepLines/>
        <w:spacing w:before="100" w:after="100"/>
        <w:rPr>
          <w:rFonts w:asciiTheme="minorHAnsi" w:eastAsia="Calibri" w:hAnsiTheme="minorHAnsi" w:cs="Calibri"/>
          <w:sz w:val="20"/>
          <w:szCs w:val="20"/>
          <w:lang w:val="en-US"/>
        </w:rPr>
      </w:pPr>
      <w:r w:rsidRPr="00271E66">
        <w:rPr>
          <w:rFonts w:asciiTheme="minorHAnsi" w:eastAsia="Calibri" w:hAnsiTheme="minorHAnsi" w:cs="Calibri"/>
          <w:sz w:val="20"/>
          <w:szCs w:val="20"/>
          <w:lang w:val="en-GB"/>
        </w:rPr>
        <w:t>The valuation report is to include commentary on but not be limited to the following:</w:t>
      </w:r>
    </w:p>
    <w:p w:rsidR="00E1641C" w:rsidRPr="00271E66" w:rsidRDefault="00E1641C" w:rsidP="00E1641C">
      <w:pPr>
        <w:pStyle w:val="Heading4"/>
        <w:rPr>
          <w:rFonts w:asciiTheme="minorHAnsi" w:eastAsia="Calibri" w:hAnsiTheme="minorHAnsi" w:cs="Calibri"/>
          <w:sz w:val="20"/>
          <w:szCs w:val="20"/>
          <w:lang w:val="en-US"/>
        </w:rPr>
      </w:pPr>
      <w:r w:rsidRPr="00271E66">
        <w:rPr>
          <w:rFonts w:asciiTheme="minorHAnsi" w:hAnsiTheme="minorHAnsi" w:cs="Calibri"/>
          <w:sz w:val="20"/>
          <w:szCs w:val="20"/>
          <w:lang w:val="en-US"/>
        </w:rPr>
        <w:t>Summary of the valuation</w:t>
      </w:r>
    </w:p>
    <w:p w:rsidR="00E1641C" w:rsidRPr="00271E66" w:rsidRDefault="00E1641C" w:rsidP="00E1641C">
      <w:pPr>
        <w:keepLines/>
        <w:spacing w:before="100" w:after="100"/>
        <w:rPr>
          <w:rFonts w:asciiTheme="minorHAnsi" w:eastAsia="Calibri" w:hAnsiTheme="minorHAnsi" w:cs="Calibri"/>
          <w:sz w:val="20"/>
          <w:szCs w:val="20"/>
          <w:lang w:val="en-GB"/>
        </w:rPr>
      </w:pPr>
      <w:r w:rsidRPr="00271E66">
        <w:rPr>
          <w:rFonts w:asciiTheme="minorHAnsi" w:eastAsia="Calibri" w:hAnsiTheme="minorHAnsi" w:cs="Calibri"/>
          <w:sz w:val="20"/>
          <w:szCs w:val="20"/>
          <w:lang w:val="en-GB"/>
        </w:rPr>
        <w:t xml:space="preserve">The valuation should include an executive summary, detailing the essential information contained in the report, such as the valuation figure and conditions and assumptions upon which the valuation is based.  </w:t>
      </w:r>
    </w:p>
    <w:p w:rsidR="00E1641C" w:rsidRPr="00271E66" w:rsidRDefault="00E1641C" w:rsidP="00E1641C">
      <w:pPr>
        <w:pStyle w:val="Heading4"/>
        <w:rPr>
          <w:rFonts w:asciiTheme="minorHAnsi" w:hAnsiTheme="minorHAnsi" w:cs="Calibri"/>
          <w:sz w:val="20"/>
          <w:szCs w:val="20"/>
          <w:lang w:val="en-US"/>
        </w:rPr>
      </w:pPr>
      <w:bookmarkStart w:id="203" w:name="_Toc340503566"/>
      <w:bookmarkStart w:id="204" w:name="_Toc340504445"/>
      <w:bookmarkStart w:id="205" w:name="_Toc343777962"/>
      <w:r w:rsidRPr="00271E66">
        <w:rPr>
          <w:rFonts w:asciiTheme="minorHAnsi" w:hAnsiTheme="minorHAnsi" w:cs="Calibri"/>
          <w:sz w:val="20"/>
          <w:szCs w:val="20"/>
          <w:lang w:val="en-US"/>
        </w:rPr>
        <w:t>Location</w:t>
      </w:r>
      <w:bookmarkEnd w:id="203"/>
      <w:bookmarkEnd w:id="204"/>
      <w:bookmarkEnd w:id="205"/>
    </w:p>
    <w:p w:rsidR="00E1641C" w:rsidRPr="00271E66" w:rsidRDefault="00E1641C" w:rsidP="00E1641C">
      <w:pPr>
        <w:keepLines/>
        <w:spacing w:before="100" w:after="100"/>
        <w:rPr>
          <w:rFonts w:asciiTheme="minorHAnsi" w:hAnsiTheme="minorHAnsi" w:cs="Calibri"/>
          <w:sz w:val="20"/>
          <w:szCs w:val="20"/>
        </w:rPr>
      </w:pPr>
      <w:r w:rsidRPr="00271E66">
        <w:rPr>
          <w:rFonts w:asciiTheme="minorHAnsi" w:hAnsiTheme="minorHAnsi" w:cs="Calibri"/>
          <w:sz w:val="20"/>
          <w:szCs w:val="20"/>
        </w:rPr>
        <w:t xml:space="preserve">DHA requires the </w:t>
      </w:r>
      <w:r>
        <w:rPr>
          <w:rFonts w:asciiTheme="minorHAnsi" w:hAnsiTheme="minorHAnsi" w:cs="Calibri"/>
          <w:sz w:val="20"/>
          <w:szCs w:val="20"/>
        </w:rPr>
        <w:t>Service Providers</w:t>
      </w:r>
      <w:r w:rsidRPr="00271E66">
        <w:rPr>
          <w:rFonts w:asciiTheme="minorHAnsi" w:hAnsiTheme="minorHAnsi" w:cs="Calibri"/>
          <w:sz w:val="20"/>
          <w:szCs w:val="20"/>
        </w:rPr>
        <w:t xml:space="preserve"> to provide the following:</w:t>
      </w:r>
    </w:p>
    <w:p w:rsidR="00E1641C" w:rsidRPr="00271E66" w:rsidRDefault="00E1641C" w:rsidP="00E1641C">
      <w:pPr>
        <w:numPr>
          <w:ilvl w:val="0"/>
          <w:numId w:val="10"/>
        </w:numPr>
        <w:autoSpaceDE w:val="0"/>
        <w:autoSpaceDN w:val="0"/>
        <w:adjustRightInd w:val="0"/>
        <w:spacing w:before="100" w:after="100"/>
        <w:ind w:left="1100" w:hanging="380"/>
        <w:rPr>
          <w:rFonts w:asciiTheme="minorHAnsi" w:eastAsia="Calibri" w:hAnsiTheme="minorHAnsi" w:cs="Calibri"/>
          <w:sz w:val="20"/>
          <w:szCs w:val="20"/>
          <w:lang w:val="en-GB"/>
        </w:rPr>
      </w:pPr>
      <w:r w:rsidRPr="00271E66">
        <w:rPr>
          <w:rFonts w:asciiTheme="minorHAnsi" w:eastAsia="Calibri" w:hAnsiTheme="minorHAnsi" w:cs="Calibri"/>
          <w:sz w:val="20"/>
          <w:szCs w:val="20"/>
          <w:lang w:val="en-GB"/>
        </w:rPr>
        <w:t>Comments on the particular location of the property, including its appropriateness for the proposed use.</w:t>
      </w:r>
    </w:p>
    <w:p w:rsidR="00E1641C" w:rsidRPr="00271E66" w:rsidRDefault="00E1641C" w:rsidP="00E1641C">
      <w:pPr>
        <w:numPr>
          <w:ilvl w:val="0"/>
          <w:numId w:val="10"/>
        </w:numPr>
        <w:autoSpaceDE w:val="0"/>
        <w:autoSpaceDN w:val="0"/>
        <w:adjustRightInd w:val="0"/>
        <w:spacing w:before="100" w:after="100"/>
        <w:ind w:left="1100" w:hanging="380"/>
        <w:rPr>
          <w:rFonts w:asciiTheme="minorHAnsi" w:eastAsia="Calibri" w:hAnsiTheme="minorHAnsi" w:cs="Calibri"/>
          <w:sz w:val="20"/>
          <w:szCs w:val="20"/>
          <w:lang w:val="en-GB"/>
        </w:rPr>
      </w:pPr>
      <w:r w:rsidRPr="00271E66">
        <w:rPr>
          <w:rFonts w:asciiTheme="minorHAnsi" w:eastAsia="Calibri" w:hAnsiTheme="minorHAnsi" w:cs="Calibri"/>
          <w:sz w:val="20"/>
          <w:szCs w:val="20"/>
          <w:lang w:val="en-GB"/>
        </w:rPr>
        <w:t>A description of the general age and quality of surrounding properties and the status of the locality.</w:t>
      </w:r>
    </w:p>
    <w:p w:rsidR="00E1641C" w:rsidRPr="00271E66" w:rsidRDefault="00E1641C" w:rsidP="00E1641C">
      <w:pPr>
        <w:numPr>
          <w:ilvl w:val="0"/>
          <w:numId w:val="10"/>
        </w:numPr>
        <w:autoSpaceDE w:val="0"/>
        <w:autoSpaceDN w:val="0"/>
        <w:adjustRightInd w:val="0"/>
        <w:spacing w:before="100" w:after="100"/>
        <w:ind w:left="1100" w:hanging="380"/>
        <w:rPr>
          <w:rFonts w:asciiTheme="minorHAnsi" w:eastAsia="Calibri" w:hAnsiTheme="minorHAnsi" w:cs="Calibri"/>
          <w:sz w:val="20"/>
          <w:szCs w:val="20"/>
          <w:lang w:val="en-GB"/>
        </w:rPr>
      </w:pPr>
      <w:r w:rsidRPr="00271E66">
        <w:rPr>
          <w:rFonts w:asciiTheme="minorHAnsi" w:eastAsia="Calibri" w:hAnsiTheme="minorHAnsi" w:cs="Calibri"/>
          <w:sz w:val="20"/>
          <w:szCs w:val="20"/>
          <w:lang w:val="en-GB"/>
        </w:rPr>
        <w:lastRenderedPageBreak/>
        <w:t>Comments on existing and potential uses for the property and its surroundings. Zoning and land use should be confirmed to ensure that current or proposed uses comply with consent conditions. Copy certificates should be supplied.</w:t>
      </w:r>
    </w:p>
    <w:p w:rsidR="00E1641C" w:rsidRPr="00271E66" w:rsidRDefault="00E1641C" w:rsidP="00E1641C">
      <w:pPr>
        <w:numPr>
          <w:ilvl w:val="0"/>
          <w:numId w:val="10"/>
        </w:numPr>
        <w:autoSpaceDE w:val="0"/>
        <w:autoSpaceDN w:val="0"/>
        <w:adjustRightInd w:val="0"/>
        <w:spacing w:before="100" w:after="100"/>
        <w:ind w:left="1100" w:hanging="380"/>
        <w:rPr>
          <w:rFonts w:asciiTheme="minorHAnsi" w:eastAsia="Calibri" w:hAnsiTheme="minorHAnsi" w:cs="Calibri"/>
          <w:sz w:val="20"/>
          <w:szCs w:val="20"/>
          <w:lang w:val="en-GB"/>
        </w:rPr>
      </w:pPr>
      <w:r w:rsidRPr="00271E66">
        <w:rPr>
          <w:rFonts w:asciiTheme="minorHAnsi" w:eastAsia="Calibri" w:hAnsiTheme="minorHAnsi" w:cs="Calibri"/>
          <w:sz w:val="20"/>
          <w:szCs w:val="20"/>
          <w:lang w:val="en-GB"/>
        </w:rPr>
        <w:t>A description of the property's proximity to local facilities, amenities and services.</w:t>
      </w:r>
    </w:p>
    <w:p w:rsidR="00E1641C" w:rsidRPr="00271E66" w:rsidRDefault="00E1641C" w:rsidP="00E1641C">
      <w:pPr>
        <w:numPr>
          <w:ilvl w:val="0"/>
          <w:numId w:val="10"/>
        </w:numPr>
        <w:autoSpaceDE w:val="0"/>
        <w:autoSpaceDN w:val="0"/>
        <w:adjustRightInd w:val="0"/>
        <w:spacing w:before="100" w:after="100"/>
        <w:ind w:left="1100" w:hanging="380"/>
        <w:rPr>
          <w:rFonts w:asciiTheme="minorHAnsi" w:eastAsia="Calibri" w:hAnsiTheme="minorHAnsi" w:cs="Calibri"/>
          <w:sz w:val="20"/>
          <w:szCs w:val="20"/>
          <w:lang w:val="en-GB"/>
        </w:rPr>
      </w:pPr>
      <w:r w:rsidRPr="00271E66">
        <w:rPr>
          <w:rFonts w:asciiTheme="minorHAnsi" w:eastAsia="Calibri" w:hAnsiTheme="minorHAnsi" w:cs="Calibri"/>
          <w:sz w:val="20"/>
          <w:szCs w:val="20"/>
          <w:lang w:val="en-GB"/>
        </w:rPr>
        <w:t>Comments on any general trends within the surrounding area i</w:t>
      </w:r>
      <w:r>
        <w:rPr>
          <w:rFonts w:asciiTheme="minorHAnsi" w:eastAsia="Calibri" w:hAnsiTheme="minorHAnsi" w:cs="Calibri"/>
          <w:sz w:val="20"/>
          <w:szCs w:val="20"/>
          <w:lang w:val="en-GB"/>
        </w:rPr>
        <w:t>.</w:t>
      </w:r>
      <w:r w:rsidRPr="00271E66">
        <w:rPr>
          <w:rFonts w:asciiTheme="minorHAnsi" w:eastAsia="Calibri" w:hAnsiTheme="minorHAnsi" w:cs="Calibri"/>
          <w:sz w:val="20"/>
          <w:szCs w:val="20"/>
          <w:lang w:val="en-GB"/>
        </w:rPr>
        <w:t>e</w:t>
      </w:r>
      <w:r>
        <w:rPr>
          <w:rFonts w:asciiTheme="minorHAnsi" w:eastAsia="Calibri" w:hAnsiTheme="minorHAnsi" w:cs="Calibri"/>
          <w:sz w:val="20"/>
          <w:szCs w:val="20"/>
          <w:lang w:val="en-GB"/>
        </w:rPr>
        <w:t>.</w:t>
      </w:r>
      <w:r w:rsidRPr="00271E66">
        <w:rPr>
          <w:rFonts w:asciiTheme="minorHAnsi" w:eastAsia="Calibri" w:hAnsiTheme="minorHAnsi" w:cs="Calibri"/>
          <w:sz w:val="20"/>
          <w:szCs w:val="20"/>
          <w:lang w:val="en-GB"/>
        </w:rPr>
        <w:t xml:space="preserve"> population growth, traffic flows, transport adequacy, etc.</w:t>
      </w:r>
    </w:p>
    <w:p w:rsidR="00E1641C" w:rsidRPr="00271E66" w:rsidRDefault="00E1641C" w:rsidP="00E1641C">
      <w:pPr>
        <w:numPr>
          <w:ilvl w:val="0"/>
          <w:numId w:val="10"/>
        </w:numPr>
        <w:autoSpaceDE w:val="0"/>
        <w:autoSpaceDN w:val="0"/>
        <w:adjustRightInd w:val="0"/>
        <w:spacing w:before="100" w:after="100"/>
        <w:ind w:left="1100" w:hanging="380"/>
        <w:rPr>
          <w:rFonts w:asciiTheme="minorHAnsi" w:eastAsia="Calibri" w:hAnsiTheme="minorHAnsi" w:cs="Calibri"/>
          <w:sz w:val="20"/>
          <w:szCs w:val="20"/>
          <w:lang w:val="en-GB"/>
        </w:rPr>
      </w:pPr>
      <w:r w:rsidRPr="00271E66">
        <w:rPr>
          <w:rFonts w:asciiTheme="minorHAnsi" w:eastAsia="Calibri" w:hAnsiTheme="minorHAnsi" w:cs="Calibri"/>
          <w:sz w:val="20"/>
          <w:szCs w:val="20"/>
          <w:lang w:val="en-GB"/>
        </w:rPr>
        <w:t>Details of current and previous usage of the site to be identified.</w:t>
      </w:r>
    </w:p>
    <w:p w:rsidR="00E1641C" w:rsidRPr="00271E66" w:rsidRDefault="00E1641C" w:rsidP="00E1641C">
      <w:pPr>
        <w:pStyle w:val="Heading4"/>
        <w:rPr>
          <w:rFonts w:asciiTheme="minorHAnsi" w:hAnsiTheme="minorHAnsi" w:cs="Calibri"/>
          <w:sz w:val="20"/>
          <w:szCs w:val="20"/>
          <w:lang w:val="en-US"/>
        </w:rPr>
      </w:pPr>
      <w:bookmarkStart w:id="206" w:name="_Toc340503567"/>
      <w:bookmarkStart w:id="207" w:name="_Toc340504446"/>
      <w:bookmarkStart w:id="208" w:name="_Toc343777963"/>
      <w:r w:rsidRPr="00271E66">
        <w:rPr>
          <w:rFonts w:asciiTheme="minorHAnsi" w:hAnsiTheme="minorHAnsi" w:cs="Calibri"/>
          <w:sz w:val="20"/>
          <w:szCs w:val="20"/>
          <w:lang w:val="en-US"/>
        </w:rPr>
        <w:t>Site and title details</w:t>
      </w:r>
      <w:bookmarkEnd w:id="206"/>
      <w:bookmarkEnd w:id="207"/>
      <w:bookmarkEnd w:id="208"/>
    </w:p>
    <w:p w:rsidR="00E1641C" w:rsidRPr="00271E66" w:rsidRDefault="00E1641C" w:rsidP="00E1641C">
      <w:pPr>
        <w:keepLines/>
        <w:spacing w:before="100" w:after="100"/>
        <w:rPr>
          <w:rFonts w:asciiTheme="minorHAnsi" w:hAnsiTheme="minorHAnsi" w:cs="Calibri"/>
          <w:sz w:val="20"/>
          <w:szCs w:val="20"/>
        </w:rPr>
      </w:pPr>
      <w:r w:rsidRPr="00271E66">
        <w:rPr>
          <w:rFonts w:asciiTheme="minorHAnsi" w:hAnsiTheme="minorHAnsi" w:cs="Calibri"/>
          <w:sz w:val="20"/>
          <w:szCs w:val="20"/>
        </w:rPr>
        <w:t xml:space="preserve">DHA requires the </w:t>
      </w:r>
      <w:r>
        <w:rPr>
          <w:rFonts w:asciiTheme="minorHAnsi" w:hAnsiTheme="minorHAnsi" w:cs="Calibri"/>
          <w:sz w:val="20"/>
          <w:szCs w:val="20"/>
        </w:rPr>
        <w:t>Service Providers</w:t>
      </w:r>
      <w:r w:rsidRPr="00271E66">
        <w:rPr>
          <w:rFonts w:asciiTheme="minorHAnsi" w:hAnsiTheme="minorHAnsi" w:cs="Calibri"/>
          <w:sz w:val="20"/>
          <w:szCs w:val="20"/>
        </w:rPr>
        <w:t xml:space="preserve"> to provide the following:</w:t>
      </w:r>
    </w:p>
    <w:p w:rsidR="00E1641C" w:rsidRPr="00271E66" w:rsidRDefault="00E1641C" w:rsidP="00E1641C">
      <w:pPr>
        <w:numPr>
          <w:ilvl w:val="0"/>
          <w:numId w:val="10"/>
        </w:numPr>
        <w:autoSpaceDE w:val="0"/>
        <w:autoSpaceDN w:val="0"/>
        <w:adjustRightInd w:val="0"/>
        <w:spacing w:before="100" w:after="100"/>
        <w:ind w:left="1100" w:hanging="380"/>
        <w:rPr>
          <w:rFonts w:asciiTheme="minorHAnsi" w:eastAsia="Calibri" w:hAnsiTheme="minorHAnsi" w:cs="Calibri"/>
          <w:sz w:val="20"/>
          <w:szCs w:val="20"/>
          <w:lang w:val="en-GB"/>
        </w:rPr>
      </w:pPr>
      <w:r w:rsidRPr="00271E66">
        <w:rPr>
          <w:rFonts w:asciiTheme="minorHAnsi" w:eastAsia="Calibri" w:hAnsiTheme="minorHAnsi" w:cs="Calibri"/>
          <w:sz w:val="20"/>
          <w:szCs w:val="20"/>
          <w:lang w:val="en-GB"/>
        </w:rPr>
        <w:t xml:space="preserve"> The full address and title reference of the property with comments on the size, shape and dimensions of the land concerned. A fresh title search should be supplied with the report. The physical characteristics of the land should also be reported.</w:t>
      </w:r>
    </w:p>
    <w:p w:rsidR="00E1641C" w:rsidRPr="00271E66" w:rsidRDefault="00E1641C" w:rsidP="00E1641C">
      <w:pPr>
        <w:numPr>
          <w:ilvl w:val="0"/>
          <w:numId w:val="10"/>
        </w:numPr>
        <w:autoSpaceDE w:val="0"/>
        <w:autoSpaceDN w:val="0"/>
        <w:adjustRightInd w:val="0"/>
        <w:spacing w:before="100" w:after="100"/>
        <w:ind w:left="1100" w:hanging="380"/>
        <w:rPr>
          <w:rFonts w:asciiTheme="minorHAnsi" w:eastAsia="Calibri" w:hAnsiTheme="minorHAnsi" w:cs="Calibri"/>
          <w:sz w:val="20"/>
          <w:szCs w:val="20"/>
          <w:lang w:val="en-GB"/>
        </w:rPr>
      </w:pPr>
      <w:r w:rsidRPr="00271E66">
        <w:rPr>
          <w:rFonts w:asciiTheme="minorHAnsi" w:eastAsia="Calibri" w:hAnsiTheme="minorHAnsi" w:cs="Calibri"/>
          <w:sz w:val="20"/>
          <w:szCs w:val="20"/>
          <w:lang w:val="en-GB"/>
        </w:rPr>
        <w:t>The name of the registered proprietor.</w:t>
      </w:r>
    </w:p>
    <w:p w:rsidR="00E1641C" w:rsidRPr="00271E66" w:rsidRDefault="00E1641C" w:rsidP="00E1641C">
      <w:pPr>
        <w:numPr>
          <w:ilvl w:val="0"/>
          <w:numId w:val="10"/>
        </w:numPr>
        <w:autoSpaceDE w:val="0"/>
        <w:autoSpaceDN w:val="0"/>
        <w:adjustRightInd w:val="0"/>
        <w:spacing w:before="100" w:after="100"/>
        <w:ind w:left="1100" w:hanging="380"/>
        <w:rPr>
          <w:rFonts w:asciiTheme="minorHAnsi" w:eastAsia="Calibri" w:hAnsiTheme="minorHAnsi" w:cs="Calibri"/>
          <w:sz w:val="20"/>
          <w:szCs w:val="20"/>
          <w:lang w:val="en-GB"/>
        </w:rPr>
      </w:pPr>
      <w:r w:rsidRPr="00271E66">
        <w:rPr>
          <w:rFonts w:asciiTheme="minorHAnsi" w:eastAsia="Calibri" w:hAnsiTheme="minorHAnsi" w:cs="Calibri"/>
          <w:sz w:val="20"/>
          <w:szCs w:val="20"/>
          <w:lang w:val="en-GB"/>
        </w:rPr>
        <w:t>The identification and reporting of title encumbrances such as easements, covenants, rights of carriageway and where applicable, their effect on value. Any registered interest on the title must be reported.</w:t>
      </w:r>
    </w:p>
    <w:p w:rsidR="00E1641C" w:rsidRPr="00271E66" w:rsidRDefault="00E1641C" w:rsidP="00E1641C">
      <w:pPr>
        <w:numPr>
          <w:ilvl w:val="0"/>
          <w:numId w:val="10"/>
        </w:numPr>
        <w:autoSpaceDE w:val="0"/>
        <w:autoSpaceDN w:val="0"/>
        <w:adjustRightInd w:val="0"/>
        <w:spacing w:before="100" w:after="100"/>
        <w:ind w:left="1100" w:hanging="380"/>
        <w:rPr>
          <w:rFonts w:asciiTheme="minorHAnsi" w:eastAsia="Calibri" w:hAnsiTheme="minorHAnsi" w:cs="Calibri"/>
          <w:sz w:val="20"/>
          <w:szCs w:val="20"/>
          <w:lang w:val="en-GB"/>
        </w:rPr>
      </w:pPr>
      <w:r w:rsidRPr="00271E66">
        <w:rPr>
          <w:rFonts w:asciiTheme="minorHAnsi" w:eastAsia="Calibri" w:hAnsiTheme="minorHAnsi" w:cs="Calibri"/>
          <w:sz w:val="20"/>
          <w:szCs w:val="20"/>
          <w:lang w:val="en-GB"/>
        </w:rPr>
        <w:t>The identification and reporting of any outstanding statutory orders or the possibility of future orders being imposed.</w:t>
      </w:r>
    </w:p>
    <w:p w:rsidR="00E1641C" w:rsidRPr="00271E66" w:rsidRDefault="00E1641C" w:rsidP="00E1641C">
      <w:pPr>
        <w:numPr>
          <w:ilvl w:val="0"/>
          <w:numId w:val="10"/>
        </w:numPr>
        <w:autoSpaceDE w:val="0"/>
        <w:autoSpaceDN w:val="0"/>
        <w:adjustRightInd w:val="0"/>
        <w:spacing w:before="100" w:after="100"/>
        <w:ind w:left="1100" w:hanging="380"/>
        <w:rPr>
          <w:rFonts w:asciiTheme="minorHAnsi" w:eastAsia="Calibri" w:hAnsiTheme="minorHAnsi" w:cs="Calibri"/>
          <w:sz w:val="20"/>
          <w:szCs w:val="20"/>
          <w:lang w:val="en-GB"/>
        </w:rPr>
      </w:pPr>
      <w:r w:rsidRPr="00271E66">
        <w:rPr>
          <w:rFonts w:asciiTheme="minorHAnsi" w:eastAsia="Calibri" w:hAnsiTheme="minorHAnsi" w:cs="Calibri"/>
          <w:sz w:val="20"/>
          <w:szCs w:val="20"/>
          <w:lang w:val="en-GB"/>
        </w:rPr>
        <w:t>Statutory assessments.</w:t>
      </w:r>
    </w:p>
    <w:p w:rsidR="00E1641C" w:rsidRPr="00271E66" w:rsidRDefault="00E1641C" w:rsidP="00E1641C">
      <w:pPr>
        <w:pStyle w:val="Heading4"/>
        <w:rPr>
          <w:rFonts w:asciiTheme="minorHAnsi" w:hAnsiTheme="minorHAnsi" w:cs="Calibri"/>
          <w:sz w:val="20"/>
          <w:szCs w:val="20"/>
          <w:lang w:val="en-US"/>
        </w:rPr>
      </w:pPr>
      <w:bookmarkStart w:id="209" w:name="_Toc340503568"/>
      <w:bookmarkStart w:id="210" w:name="_Toc340504447"/>
      <w:bookmarkStart w:id="211" w:name="_Toc343777964"/>
      <w:r w:rsidRPr="00271E66">
        <w:rPr>
          <w:rFonts w:asciiTheme="minorHAnsi" w:hAnsiTheme="minorHAnsi" w:cs="Calibri"/>
          <w:sz w:val="20"/>
          <w:szCs w:val="20"/>
          <w:lang w:val="en-US"/>
        </w:rPr>
        <w:t>Environmental</w:t>
      </w:r>
      <w:bookmarkEnd w:id="209"/>
      <w:bookmarkEnd w:id="210"/>
      <w:bookmarkEnd w:id="211"/>
    </w:p>
    <w:p w:rsidR="00E1641C" w:rsidRPr="00271E66" w:rsidRDefault="00E1641C" w:rsidP="00E1641C">
      <w:pPr>
        <w:keepLines/>
        <w:spacing w:before="100" w:after="100"/>
        <w:rPr>
          <w:rFonts w:asciiTheme="minorHAnsi" w:hAnsiTheme="minorHAnsi" w:cs="Calibri"/>
          <w:sz w:val="20"/>
          <w:szCs w:val="20"/>
        </w:rPr>
      </w:pPr>
      <w:r w:rsidRPr="00271E66">
        <w:rPr>
          <w:rFonts w:asciiTheme="minorHAnsi" w:hAnsiTheme="minorHAnsi" w:cs="Calibri"/>
          <w:sz w:val="20"/>
          <w:szCs w:val="20"/>
        </w:rPr>
        <w:t>The valuation should be undertaken on the basis that the necessary written environmental approvals have been obtained by the Environment Protection Authority (i.e. written approval that the site has been remediated to a standard that is suitable for residential urban development).</w:t>
      </w:r>
    </w:p>
    <w:p w:rsidR="00E1641C" w:rsidRPr="00271E66" w:rsidRDefault="00E1641C" w:rsidP="00E1641C">
      <w:pPr>
        <w:pStyle w:val="Heading4"/>
        <w:rPr>
          <w:rFonts w:asciiTheme="minorHAnsi" w:hAnsiTheme="minorHAnsi" w:cs="Calibri"/>
          <w:sz w:val="20"/>
          <w:szCs w:val="20"/>
          <w:lang w:val="en-US"/>
        </w:rPr>
      </w:pPr>
      <w:bookmarkStart w:id="212" w:name="_Toc340503569"/>
      <w:bookmarkStart w:id="213" w:name="_Toc340504448"/>
      <w:bookmarkStart w:id="214" w:name="_Toc343777965"/>
      <w:r w:rsidRPr="00271E66">
        <w:rPr>
          <w:rFonts w:asciiTheme="minorHAnsi" w:hAnsiTheme="minorHAnsi" w:cs="Calibri"/>
          <w:sz w:val="20"/>
          <w:szCs w:val="20"/>
          <w:lang w:val="en-US"/>
        </w:rPr>
        <w:t>Planning and land use</w:t>
      </w:r>
      <w:bookmarkEnd w:id="212"/>
      <w:bookmarkEnd w:id="213"/>
      <w:bookmarkEnd w:id="214"/>
    </w:p>
    <w:p w:rsidR="00E1641C" w:rsidRPr="00271E66" w:rsidRDefault="00E1641C" w:rsidP="00E1641C">
      <w:pPr>
        <w:keepLines/>
        <w:spacing w:before="100" w:after="100"/>
        <w:rPr>
          <w:rFonts w:asciiTheme="minorHAnsi" w:hAnsiTheme="minorHAnsi" w:cs="Calibri"/>
          <w:sz w:val="20"/>
          <w:szCs w:val="20"/>
        </w:rPr>
      </w:pPr>
      <w:r w:rsidRPr="00271E66">
        <w:rPr>
          <w:rFonts w:asciiTheme="minorHAnsi" w:hAnsiTheme="minorHAnsi" w:cs="Calibri"/>
          <w:sz w:val="20"/>
          <w:szCs w:val="20"/>
        </w:rPr>
        <w:t xml:space="preserve">DHA requires the </w:t>
      </w:r>
      <w:r>
        <w:rPr>
          <w:rFonts w:asciiTheme="minorHAnsi" w:hAnsiTheme="minorHAnsi" w:cs="Calibri"/>
          <w:sz w:val="20"/>
          <w:szCs w:val="20"/>
        </w:rPr>
        <w:t>Service Providers</w:t>
      </w:r>
      <w:r w:rsidRPr="00271E66">
        <w:rPr>
          <w:rFonts w:asciiTheme="minorHAnsi" w:hAnsiTheme="minorHAnsi" w:cs="Calibri"/>
          <w:sz w:val="20"/>
          <w:szCs w:val="20"/>
        </w:rPr>
        <w:t xml:space="preserve"> to provide the following:</w:t>
      </w:r>
    </w:p>
    <w:p w:rsidR="00E1641C" w:rsidRPr="00271E66" w:rsidRDefault="00E1641C" w:rsidP="00E1641C">
      <w:pPr>
        <w:numPr>
          <w:ilvl w:val="0"/>
          <w:numId w:val="10"/>
        </w:numPr>
        <w:autoSpaceDE w:val="0"/>
        <w:autoSpaceDN w:val="0"/>
        <w:adjustRightInd w:val="0"/>
        <w:spacing w:before="100" w:after="100"/>
        <w:ind w:left="1100" w:hanging="380"/>
        <w:rPr>
          <w:rFonts w:asciiTheme="minorHAnsi" w:eastAsia="Calibri" w:hAnsiTheme="minorHAnsi" w:cs="Calibri"/>
          <w:sz w:val="20"/>
          <w:szCs w:val="20"/>
          <w:lang w:val="en-GB"/>
        </w:rPr>
      </w:pPr>
      <w:r w:rsidRPr="00271E66">
        <w:rPr>
          <w:rFonts w:asciiTheme="minorHAnsi" w:eastAsia="Calibri" w:hAnsiTheme="minorHAnsi" w:cs="Calibri"/>
          <w:sz w:val="20"/>
          <w:szCs w:val="20"/>
          <w:lang w:val="en-GB"/>
        </w:rPr>
        <w:t xml:space="preserve">A description of any improvements and the suitability of the present / proposed usage. </w:t>
      </w:r>
    </w:p>
    <w:p w:rsidR="00E1641C" w:rsidRPr="00271E66" w:rsidRDefault="00E1641C" w:rsidP="00E1641C">
      <w:pPr>
        <w:numPr>
          <w:ilvl w:val="0"/>
          <w:numId w:val="10"/>
        </w:numPr>
        <w:autoSpaceDE w:val="0"/>
        <w:autoSpaceDN w:val="0"/>
        <w:adjustRightInd w:val="0"/>
        <w:spacing w:before="100" w:after="100"/>
        <w:ind w:left="1100" w:hanging="380"/>
        <w:rPr>
          <w:rFonts w:asciiTheme="minorHAnsi" w:eastAsia="Calibri" w:hAnsiTheme="minorHAnsi" w:cs="Calibri"/>
          <w:sz w:val="20"/>
          <w:szCs w:val="20"/>
          <w:lang w:val="en-GB"/>
        </w:rPr>
      </w:pPr>
      <w:r w:rsidRPr="00271E66">
        <w:rPr>
          <w:rFonts w:asciiTheme="minorHAnsi" w:eastAsia="Calibri" w:hAnsiTheme="minorHAnsi" w:cs="Calibri"/>
          <w:sz w:val="20"/>
          <w:szCs w:val="20"/>
          <w:lang w:val="en-GB"/>
        </w:rPr>
        <w:t>An opinion as to whether the existing improvements provide the development with functional utility or otherwise.</w:t>
      </w:r>
    </w:p>
    <w:p w:rsidR="00E1641C" w:rsidRPr="00271E66" w:rsidRDefault="00E1641C" w:rsidP="00E1641C">
      <w:pPr>
        <w:numPr>
          <w:ilvl w:val="0"/>
          <w:numId w:val="10"/>
        </w:numPr>
        <w:autoSpaceDE w:val="0"/>
        <w:autoSpaceDN w:val="0"/>
        <w:adjustRightInd w:val="0"/>
        <w:spacing w:before="100" w:after="100"/>
        <w:ind w:left="1100" w:hanging="380"/>
        <w:rPr>
          <w:rFonts w:asciiTheme="minorHAnsi" w:eastAsia="Calibri" w:hAnsiTheme="minorHAnsi" w:cs="Calibri"/>
          <w:sz w:val="20"/>
          <w:szCs w:val="20"/>
          <w:lang w:val="en-GB"/>
        </w:rPr>
      </w:pPr>
      <w:r w:rsidRPr="00271E66">
        <w:rPr>
          <w:rFonts w:asciiTheme="minorHAnsi" w:eastAsia="Calibri" w:hAnsiTheme="minorHAnsi" w:cs="Calibri"/>
          <w:sz w:val="20"/>
          <w:szCs w:val="20"/>
          <w:lang w:val="en-GB"/>
        </w:rPr>
        <w:t>Commentary that the improvements are correctly located on title or otherwise.</w:t>
      </w:r>
    </w:p>
    <w:p w:rsidR="00E1641C" w:rsidRPr="00271E66" w:rsidRDefault="00E1641C" w:rsidP="00E1641C">
      <w:pPr>
        <w:numPr>
          <w:ilvl w:val="0"/>
          <w:numId w:val="10"/>
        </w:numPr>
        <w:autoSpaceDE w:val="0"/>
        <w:autoSpaceDN w:val="0"/>
        <w:adjustRightInd w:val="0"/>
        <w:spacing w:before="100" w:after="100"/>
        <w:ind w:left="1100" w:hanging="380"/>
        <w:rPr>
          <w:rFonts w:asciiTheme="minorHAnsi" w:eastAsia="Calibri" w:hAnsiTheme="minorHAnsi" w:cs="Calibri"/>
          <w:sz w:val="20"/>
          <w:szCs w:val="20"/>
          <w:lang w:val="en-GB"/>
        </w:rPr>
      </w:pPr>
      <w:r w:rsidRPr="00271E66">
        <w:rPr>
          <w:rFonts w:asciiTheme="minorHAnsi" w:eastAsia="Calibri" w:hAnsiTheme="minorHAnsi" w:cs="Calibri"/>
          <w:sz w:val="20"/>
          <w:szCs w:val="20"/>
          <w:lang w:val="en-GB"/>
        </w:rPr>
        <w:t>Comments on the services connected or available to the property and the adequacy of supply.</w:t>
      </w:r>
    </w:p>
    <w:p w:rsidR="00E1641C" w:rsidRPr="00271E66" w:rsidRDefault="00E1641C" w:rsidP="00E1641C">
      <w:pPr>
        <w:numPr>
          <w:ilvl w:val="0"/>
          <w:numId w:val="10"/>
        </w:numPr>
        <w:autoSpaceDE w:val="0"/>
        <w:autoSpaceDN w:val="0"/>
        <w:adjustRightInd w:val="0"/>
        <w:spacing w:before="100" w:after="100"/>
        <w:ind w:left="1100" w:hanging="380"/>
        <w:rPr>
          <w:rFonts w:asciiTheme="minorHAnsi" w:eastAsia="Calibri" w:hAnsiTheme="minorHAnsi" w:cs="Calibri"/>
          <w:sz w:val="20"/>
          <w:szCs w:val="20"/>
          <w:lang w:val="en-GB"/>
        </w:rPr>
      </w:pPr>
      <w:r w:rsidRPr="00271E66">
        <w:rPr>
          <w:rFonts w:asciiTheme="minorHAnsi" w:eastAsia="Calibri" w:hAnsiTheme="minorHAnsi" w:cs="Calibri"/>
          <w:sz w:val="20"/>
          <w:szCs w:val="20"/>
          <w:lang w:val="en-GB"/>
        </w:rPr>
        <w:t>Comments on any adverse features of the property.</w:t>
      </w:r>
    </w:p>
    <w:p w:rsidR="00E1641C" w:rsidRPr="00271E66" w:rsidRDefault="00E1641C" w:rsidP="00E1641C">
      <w:pPr>
        <w:pStyle w:val="Heading4"/>
        <w:rPr>
          <w:rFonts w:asciiTheme="minorHAnsi" w:hAnsiTheme="minorHAnsi" w:cs="Calibri"/>
          <w:sz w:val="20"/>
          <w:szCs w:val="20"/>
          <w:lang w:val="en-US"/>
        </w:rPr>
      </w:pPr>
      <w:bookmarkStart w:id="215" w:name="_Toc340503570"/>
      <w:bookmarkStart w:id="216" w:name="_Toc340504449"/>
      <w:bookmarkStart w:id="217" w:name="_Toc343777966"/>
      <w:r w:rsidRPr="00271E66">
        <w:rPr>
          <w:rFonts w:asciiTheme="minorHAnsi" w:hAnsiTheme="minorHAnsi" w:cs="Calibri"/>
          <w:sz w:val="20"/>
          <w:szCs w:val="20"/>
          <w:lang w:val="en-US"/>
        </w:rPr>
        <w:t>Market commentary</w:t>
      </w:r>
      <w:bookmarkEnd w:id="215"/>
      <w:bookmarkEnd w:id="216"/>
      <w:bookmarkEnd w:id="217"/>
    </w:p>
    <w:p w:rsidR="00E1641C" w:rsidRPr="00271E66" w:rsidRDefault="00E1641C" w:rsidP="00E1641C">
      <w:pPr>
        <w:keepLines/>
        <w:spacing w:before="100" w:after="100"/>
        <w:rPr>
          <w:rFonts w:asciiTheme="minorHAnsi" w:hAnsiTheme="minorHAnsi" w:cs="Calibri"/>
          <w:sz w:val="20"/>
          <w:szCs w:val="20"/>
        </w:rPr>
      </w:pPr>
      <w:r w:rsidRPr="00271E66">
        <w:rPr>
          <w:rFonts w:asciiTheme="minorHAnsi" w:hAnsiTheme="minorHAnsi" w:cs="Calibri"/>
          <w:sz w:val="20"/>
          <w:szCs w:val="20"/>
        </w:rPr>
        <w:t>In relation to the property the valuation report should provide commentary on:</w:t>
      </w:r>
    </w:p>
    <w:p w:rsidR="00E1641C" w:rsidRPr="00271E66" w:rsidRDefault="00E1641C" w:rsidP="00E1641C">
      <w:pPr>
        <w:numPr>
          <w:ilvl w:val="0"/>
          <w:numId w:val="11"/>
        </w:numPr>
        <w:spacing w:line="260" w:lineRule="exact"/>
        <w:ind w:left="1094"/>
        <w:rPr>
          <w:rFonts w:asciiTheme="minorHAnsi" w:hAnsiTheme="minorHAnsi" w:cs="Calibri"/>
          <w:sz w:val="20"/>
          <w:szCs w:val="20"/>
        </w:rPr>
      </w:pPr>
      <w:r w:rsidRPr="00271E66">
        <w:rPr>
          <w:rFonts w:asciiTheme="minorHAnsi" w:hAnsiTheme="minorHAnsi" w:cs="Calibri"/>
          <w:sz w:val="20"/>
          <w:szCs w:val="20"/>
        </w:rPr>
        <w:t>National, State and local economic and demographic characteristics and trends and the likely impacts on the subject property;</w:t>
      </w:r>
    </w:p>
    <w:p w:rsidR="00E1641C" w:rsidRPr="00271E66" w:rsidRDefault="00E1641C" w:rsidP="00E1641C">
      <w:pPr>
        <w:numPr>
          <w:ilvl w:val="0"/>
          <w:numId w:val="11"/>
        </w:numPr>
        <w:spacing w:line="260" w:lineRule="exact"/>
        <w:ind w:left="1094"/>
        <w:rPr>
          <w:rFonts w:asciiTheme="minorHAnsi" w:hAnsiTheme="minorHAnsi" w:cs="Calibri"/>
          <w:sz w:val="20"/>
          <w:szCs w:val="20"/>
        </w:rPr>
      </w:pPr>
      <w:r w:rsidRPr="00271E66">
        <w:rPr>
          <w:rFonts w:asciiTheme="minorHAnsi" w:hAnsiTheme="minorHAnsi" w:cs="Calibri"/>
          <w:sz w:val="20"/>
          <w:szCs w:val="20"/>
        </w:rPr>
        <w:t>existing and possible future market demand, supply and competition; and</w:t>
      </w:r>
    </w:p>
    <w:p w:rsidR="00E1641C" w:rsidRPr="00271E66" w:rsidRDefault="00E1641C" w:rsidP="00E1641C">
      <w:pPr>
        <w:numPr>
          <w:ilvl w:val="0"/>
          <w:numId w:val="11"/>
        </w:numPr>
        <w:autoSpaceDE w:val="0"/>
        <w:autoSpaceDN w:val="0"/>
        <w:adjustRightInd w:val="0"/>
        <w:spacing w:before="100" w:after="100"/>
        <w:ind w:left="1094"/>
        <w:contextualSpacing/>
        <w:rPr>
          <w:rFonts w:asciiTheme="minorHAnsi" w:eastAsia="Calibri" w:hAnsiTheme="minorHAnsi" w:cs="Calibri"/>
          <w:sz w:val="20"/>
          <w:szCs w:val="20"/>
          <w:lang w:val="en-GB"/>
        </w:rPr>
      </w:pPr>
      <w:r w:rsidRPr="00271E66">
        <w:rPr>
          <w:rFonts w:asciiTheme="minorHAnsi" w:eastAsia="Calibri" w:hAnsiTheme="minorHAnsi" w:cs="Calibri"/>
          <w:sz w:val="20"/>
          <w:szCs w:val="20"/>
          <w:lang w:val="en-GB"/>
        </w:rPr>
        <w:t xml:space="preserve">Comments on the existing market and possible future demand for the property. Selling rates and assumptions should be well explained. </w:t>
      </w:r>
      <w:r>
        <w:rPr>
          <w:rFonts w:asciiTheme="minorHAnsi" w:eastAsia="Calibri" w:hAnsiTheme="minorHAnsi" w:cs="Calibri"/>
          <w:sz w:val="20"/>
          <w:szCs w:val="20"/>
          <w:lang w:val="en-GB"/>
        </w:rPr>
        <w:t>The</w:t>
      </w:r>
      <w:r w:rsidRPr="00271E66">
        <w:rPr>
          <w:rFonts w:asciiTheme="minorHAnsi" w:eastAsia="Calibri" w:hAnsiTheme="minorHAnsi" w:cs="Calibri"/>
          <w:sz w:val="20"/>
          <w:szCs w:val="20"/>
          <w:lang w:val="en-GB"/>
        </w:rPr>
        <w:t xml:space="preserve"> category of buyer</w:t>
      </w:r>
      <w:r>
        <w:rPr>
          <w:rFonts w:asciiTheme="minorHAnsi" w:eastAsia="Calibri" w:hAnsiTheme="minorHAnsi" w:cs="Calibri"/>
          <w:sz w:val="20"/>
          <w:szCs w:val="20"/>
          <w:lang w:val="en-GB"/>
        </w:rPr>
        <w:t>s</w:t>
      </w:r>
      <w:r w:rsidRPr="00271E66">
        <w:rPr>
          <w:rFonts w:asciiTheme="minorHAnsi" w:eastAsia="Calibri" w:hAnsiTheme="minorHAnsi" w:cs="Calibri"/>
          <w:sz w:val="20"/>
          <w:szCs w:val="20"/>
          <w:lang w:val="en-GB"/>
        </w:rPr>
        <w:t xml:space="preserve"> </w:t>
      </w:r>
      <w:r>
        <w:rPr>
          <w:rFonts w:asciiTheme="minorHAnsi" w:eastAsia="Calibri" w:hAnsiTheme="minorHAnsi" w:cs="Calibri"/>
          <w:sz w:val="20"/>
          <w:szCs w:val="20"/>
          <w:lang w:val="en-GB"/>
        </w:rPr>
        <w:t xml:space="preserve">that </w:t>
      </w:r>
      <w:r w:rsidRPr="00271E66">
        <w:rPr>
          <w:rFonts w:asciiTheme="minorHAnsi" w:eastAsia="Calibri" w:hAnsiTheme="minorHAnsi" w:cs="Calibri"/>
          <w:sz w:val="20"/>
          <w:szCs w:val="20"/>
          <w:lang w:val="en-GB"/>
        </w:rPr>
        <w:t>would be interested</w:t>
      </w:r>
      <w:r>
        <w:rPr>
          <w:rFonts w:asciiTheme="minorHAnsi" w:eastAsia="Calibri" w:hAnsiTheme="minorHAnsi" w:cs="Calibri"/>
          <w:sz w:val="20"/>
          <w:szCs w:val="20"/>
          <w:lang w:val="en-GB"/>
        </w:rPr>
        <w:t>.</w:t>
      </w:r>
    </w:p>
    <w:p w:rsidR="00E1641C" w:rsidRPr="00271E66" w:rsidRDefault="00E1641C" w:rsidP="00E1641C">
      <w:pPr>
        <w:numPr>
          <w:ilvl w:val="0"/>
          <w:numId w:val="11"/>
        </w:numPr>
        <w:autoSpaceDE w:val="0"/>
        <w:autoSpaceDN w:val="0"/>
        <w:adjustRightInd w:val="0"/>
        <w:spacing w:before="100" w:after="100"/>
        <w:ind w:left="1094"/>
        <w:contextualSpacing/>
        <w:rPr>
          <w:rFonts w:asciiTheme="minorHAnsi" w:eastAsia="Calibri" w:hAnsiTheme="minorHAnsi" w:cs="Calibri"/>
          <w:sz w:val="20"/>
          <w:szCs w:val="20"/>
          <w:lang w:val="en-GB"/>
        </w:rPr>
      </w:pPr>
      <w:r w:rsidRPr="00271E66">
        <w:rPr>
          <w:rFonts w:asciiTheme="minorHAnsi" w:eastAsia="Calibri" w:hAnsiTheme="minorHAnsi" w:cs="Calibri"/>
          <w:sz w:val="20"/>
          <w:szCs w:val="20"/>
          <w:lang w:val="en-GB"/>
        </w:rPr>
        <w:t>Advice on the level of current and future competition in the market for the sale of the property.</w:t>
      </w:r>
    </w:p>
    <w:p w:rsidR="00E1641C" w:rsidRPr="00271E66" w:rsidRDefault="00E1641C" w:rsidP="00E1641C">
      <w:pPr>
        <w:numPr>
          <w:ilvl w:val="0"/>
          <w:numId w:val="11"/>
        </w:numPr>
        <w:autoSpaceDE w:val="0"/>
        <w:autoSpaceDN w:val="0"/>
        <w:adjustRightInd w:val="0"/>
        <w:spacing w:before="100" w:after="100"/>
        <w:ind w:left="1094"/>
        <w:contextualSpacing/>
        <w:rPr>
          <w:rFonts w:asciiTheme="minorHAnsi" w:eastAsia="Calibri" w:hAnsiTheme="minorHAnsi" w:cs="Calibri"/>
          <w:sz w:val="20"/>
          <w:szCs w:val="20"/>
          <w:lang w:val="en-GB"/>
        </w:rPr>
      </w:pPr>
      <w:r w:rsidRPr="00271E66">
        <w:rPr>
          <w:rFonts w:asciiTheme="minorHAnsi" w:eastAsia="Calibri" w:hAnsiTheme="minorHAnsi" w:cs="Calibri"/>
          <w:sz w:val="20"/>
          <w:szCs w:val="20"/>
          <w:lang w:val="en-GB"/>
        </w:rPr>
        <w:t>Future property trends should be commented upon including opinion as to the ability of the property to hold or increase value over the next 2-3 year</w:t>
      </w:r>
      <w:r>
        <w:rPr>
          <w:rFonts w:asciiTheme="minorHAnsi" w:eastAsia="Calibri" w:hAnsiTheme="minorHAnsi" w:cs="Calibri"/>
          <w:sz w:val="20"/>
          <w:szCs w:val="20"/>
          <w:lang w:val="en-GB"/>
        </w:rPr>
        <w:t>s</w:t>
      </w:r>
      <w:r w:rsidRPr="00271E66">
        <w:rPr>
          <w:rFonts w:asciiTheme="minorHAnsi" w:eastAsia="Calibri" w:hAnsiTheme="minorHAnsi" w:cs="Calibri"/>
          <w:sz w:val="20"/>
          <w:szCs w:val="20"/>
          <w:lang w:val="en-GB"/>
        </w:rPr>
        <w:t xml:space="preserve"> </w:t>
      </w:r>
      <w:bookmarkStart w:id="218" w:name="_Toc277859903"/>
    </w:p>
    <w:p w:rsidR="00E1641C" w:rsidRPr="00271E66" w:rsidRDefault="00E1641C" w:rsidP="00E1641C">
      <w:pPr>
        <w:pStyle w:val="Heading4"/>
        <w:rPr>
          <w:rFonts w:asciiTheme="minorHAnsi" w:eastAsia="Calibri" w:hAnsiTheme="minorHAnsi" w:cs="Calibri"/>
          <w:sz w:val="20"/>
          <w:szCs w:val="20"/>
          <w:lang w:val="en-US"/>
        </w:rPr>
      </w:pPr>
      <w:r w:rsidRPr="00271E66">
        <w:rPr>
          <w:rFonts w:asciiTheme="minorHAnsi" w:hAnsiTheme="minorHAnsi" w:cs="Calibri"/>
          <w:sz w:val="20"/>
          <w:szCs w:val="20"/>
          <w:lang w:val="en-US"/>
        </w:rPr>
        <w:t xml:space="preserve">Master plan development </w:t>
      </w:r>
      <w:bookmarkEnd w:id="218"/>
      <w:r w:rsidRPr="00271E66">
        <w:rPr>
          <w:rFonts w:asciiTheme="minorHAnsi" w:hAnsiTheme="minorHAnsi" w:cs="Calibri"/>
          <w:sz w:val="20"/>
          <w:szCs w:val="20"/>
          <w:lang w:val="en-US"/>
        </w:rPr>
        <w:t>costings</w:t>
      </w:r>
    </w:p>
    <w:p w:rsidR="00E1641C" w:rsidRPr="00271E66" w:rsidRDefault="00E1641C" w:rsidP="00E1641C">
      <w:pPr>
        <w:keepLines/>
        <w:spacing w:before="100" w:after="100"/>
        <w:rPr>
          <w:rFonts w:asciiTheme="minorHAnsi" w:hAnsiTheme="minorHAnsi" w:cs="Calibri"/>
          <w:sz w:val="20"/>
          <w:szCs w:val="20"/>
        </w:rPr>
      </w:pPr>
      <w:r w:rsidRPr="00271E66">
        <w:rPr>
          <w:rFonts w:asciiTheme="minorHAnsi" w:hAnsiTheme="minorHAnsi" w:cs="Calibri"/>
          <w:sz w:val="20"/>
          <w:szCs w:val="20"/>
        </w:rPr>
        <w:t>The valuer should use the provided</w:t>
      </w:r>
      <w:r w:rsidRPr="00271E66">
        <w:rPr>
          <w:rFonts w:asciiTheme="minorHAnsi" w:hAnsiTheme="minorHAnsi" w:cs="Calibri"/>
          <w:i/>
          <w:sz w:val="20"/>
          <w:szCs w:val="20"/>
          <w:u w:val="single"/>
        </w:rPr>
        <w:t xml:space="preserve"> </w:t>
      </w:r>
      <w:r w:rsidRPr="00271E66">
        <w:rPr>
          <w:rFonts w:asciiTheme="minorHAnsi" w:hAnsiTheme="minorHAnsi" w:cs="Calibri"/>
          <w:sz w:val="20"/>
          <w:szCs w:val="20"/>
        </w:rPr>
        <w:t xml:space="preserve">assessment of development costs which relate to the Development Plan concept. </w:t>
      </w:r>
    </w:p>
    <w:p w:rsidR="00E1641C" w:rsidRPr="00271E66" w:rsidRDefault="00E1641C" w:rsidP="00E1641C">
      <w:pPr>
        <w:pStyle w:val="Heading3"/>
        <w:rPr>
          <w:rFonts w:asciiTheme="minorHAnsi" w:eastAsia="Calibri" w:hAnsiTheme="minorHAnsi" w:cs="Calibri"/>
          <w:sz w:val="20"/>
          <w:szCs w:val="20"/>
          <w:lang w:val="en-US"/>
        </w:rPr>
      </w:pPr>
      <w:bookmarkStart w:id="219" w:name="_Toc340503571"/>
      <w:bookmarkStart w:id="220" w:name="_Toc340504450"/>
      <w:bookmarkStart w:id="221" w:name="_Toc343777967"/>
      <w:bookmarkStart w:id="222" w:name="_Toc424721905"/>
      <w:bookmarkStart w:id="223" w:name="_Toc424722204"/>
      <w:bookmarkStart w:id="224" w:name="_Toc430342005"/>
      <w:bookmarkStart w:id="225" w:name="_Toc430704740"/>
      <w:r w:rsidRPr="00271E66">
        <w:rPr>
          <w:rFonts w:asciiTheme="minorHAnsi" w:hAnsiTheme="minorHAnsi" w:cs="Calibri"/>
          <w:sz w:val="20"/>
          <w:szCs w:val="20"/>
          <w:lang w:val="en-US"/>
        </w:rPr>
        <w:lastRenderedPageBreak/>
        <w:t>Valuation methodology</w:t>
      </w:r>
      <w:bookmarkEnd w:id="219"/>
      <w:bookmarkEnd w:id="220"/>
      <w:bookmarkEnd w:id="221"/>
      <w:bookmarkEnd w:id="222"/>
      <w:bookmarkEnd w:id="223"/>
      <w:bookmarkEnd w:id="224"/>
      <w:bookmarkEnd w:id="225"/>
    </w:p>
    <w:p w:rsidR="00E1641C" w:rsidRPr="00271E66" w:rsidRDefault="00E1641C" w:rsidP="00E1641C">
      <w:pPr>
        <w:keepLines/>
        <w:spacing w:before="100" w:after="100"/>
        <w:rPr>
          <w:rFonts w:asciiTheme="minorHAnsi" w:hAnsiTheme="minorHAnsi" w:cs="Calibri"/>
          <w:sz w:val="20"/>
          <w:szCs w:val="20"/>
        </w:rPr>
      </w:pPr>
      <w:r w:rsidRPr="00271E66">
        <w:rPr>
          <w:rFonts w:asciiTheme="minorHAnsi" w:hAnsiTheme="minorHAnsi" w:cs="Calibri"/>
          <w:sz w:val="20"/>
          <w:szCs w:val="20"/>
        </w:rPr>
        <w:t>In undertaking the valuation respon</w:t>
      </w:r>
      <w:r>
        <w:rPr>
          <w:rFonts w:asciiTheme="minorHAnsi" w:hAnsiTheme="minorHAnsi" w:cs="Calibri"/>
          <w:sz w:val="20"/>
          <w:szCs w:val="20"/>
        </w:rPr>
        <w:t>se</w:t>
      </w:r>
      <w:r w:rsidRPr="00271E66">
        <w:rPr>
          <w:rFonts w:asciiTheme="minorHAnsi" w:hAnsiTheme="minorHAnsi" w:cs="Calibri"/>
          <w:sz w:val="20"/>
          <w:szCs w:val="20"/>
        </w:rPr>
        <w:t xml:space="preserve"> to the above sections and requirements outlined within.  </w:t>
      </w:r>
    </w:p>
    <w:p w:rsidR="00E1641C" w:rsidRPr="00271E66" w:rsidRDefault="00E1641C" w:rsidP="00E1641C">
      <w:pPr>
        <w:keepLines/>
        <w:spacing w:before="100" w:after="100"/>
        <w:ind w:left="567"/>
        <w:rPr>
          <w:rFonts w:asciiTheme="minorHAnsi" w:hAnsiTheme="minorHAnsi" w:cs="Calibri"/>
          <w:sz w:val="20"/>
          <w:szCs w:val="20"/>
        </w:rPr>
      </w:pPr>
      <w:r w:rsidRPr="00271E66">
        <w:rPr>
          <w:rFonts w:asciiTheme="minorHAnsi" w:hAnsiTheme="minorHAnsi" w:cs="Calibri"/>
          <w:sz w:val="20"/>
          <w:szCs w:val="20"/>
        </w:rPr>
        <w:t>DHA requires the</w:t>
      </w:r>
      <w:r>
        <w:rPr>
          <w:rFonts w:asciiTheme="minorHAnsi" w:hAnsiTheme="minorHAnsi" w:cs="Calibri"/>
          <w:sz w:val="20"/>
          <w:szCs w:val="20"/>
        </w:rPr>
        <w:t xml:space="preserve"> Service Providers</w:t>
      </w:r>
      <w:r w:rsidRPr="00271E66">
        <w:rPr>
          <w:rFonts w:asciiTheme="minorHAnsi" w:hAnsiTheme="minorHAnsi" w:cs="Calibri"/>
          <w:sz w:val="20"/>
          <w:szCs w:val="20"/>
        </w:rPr>
        <w:t xml:space="preserve"> to provide the following: </w:t>
      </w:r>
    </w:p>
    <w:p w:rsidR="00E1641C" w:rsidRPr="00271E66" w:rsidRDefault="00E1641C" w:rsidP="00E1641C">
      <w:pPr>
        <w:numPr>
          <w:ilvl w:val="2"/>
          <w:numId w:val="1"/>
        </w:numPr>
        <w:autoSpaceDE w:val="0"/>
        <w:autoSpaceDN w:val="0"/>
        <w:adjustRightInd w:val="0"/>
        <w:spacing w:before="100" w:after="100"/>
        <w:contextualSpacing/>
        <w:rPr>
          <w:rFonts w:asciiTheme="minorHAnsi" w:eastAsia="Calibri" w:hAnsiTheme="minorHAnsi" w:cs="Calibri"/>
          <w:sz w:val="20"/>
          <w:szCs w:val="20"/>
          <w:lang w:val="en-GB"/>
        </w:rPr>
      </w:pPr>
      <w:r w:rsidRPr="00271E66">
        <w:rPr>
          <w:rFonts w:asciiTheme="minorHAnsi" w:eastAsia="Calibri" w:hAnsiTheme="minorHAnsi" w:cs="Calibri"/>
          <w:sz w:val="20"/>
          <w:szCs w:val="20"/>
          <w:lang w:val="en-GB"/>
        </w:rPr>
        <w:t>Provide full details of calculations performed and the rationale adopted for any assumptions used (must be shown in detail) in arriving at a particular value.</w:t>
      </w:r>
    </w:p>
    <w:p w:rsidR="00E1641C" w:rsidRPr="00271E66" w:rsidRDefault="00E1641C" w:rsidP="00E1641C">
      <w:pPr>
        <w:numPr>
          <w:ilvl w:val="2"/>
          <w:numId w:val="1"/>
        </w:numPr>
        <w:autoSpaceDE w:val="0"/>
        <w:autoSpaceDN w:val="0"/>
        <w:adjustRightInd w:val="0"/>
        <w:spacing w:before="100" w:after="100"/>
        <w:contextualSpacing/>
        <w:rPr>
          <w:rFonts w:asciiTheme="minorHAnsi" w:eastAsia="Calibri" w:hAnsiTheme="minorHAnsi" w:cs="Calibri"/>
          <w:sz w:val="20"/>
          <w:szCs w:val="20"/>
          <w:lang w:val="en-GB"/>
        </w:rPr>
      </w:pPr>
      <w:r w:rsidRPr="00271E66">
        <w:rPr>
          <w:rFonts w:asciiTheme="minorHAnsi" w:eastAsia="Calibri" w:hAnsiTheme="minorHAnsi" w:cs="Calibri"/>
          <w:sz w:val="20"/>
          <w:szCs w:val="20"/>
          <w:lang w:val="en-GB"/>
        </w:rPr>
        <w:t>The valuation methodology used, such as discounted cash flow, capitalisation of net income, comparable sales, summation technique etc. should be clearly specified.</w:t>
      </w:r>
    </w:p>
    <w:p w:rsidR="00E1641C" w:rsidRPr="00271E66" w:rsidRDefault="00E1641C" w:rsidP="00E1641C">
      <w:pPr>
        <w:numPr>
          <w:ilvl w:val="2"/>
          <w:numId w:val="1"/>
        </w:numPr>
        <w:autoSpaceDE w:val="0"/>
        <w:autoSpaceDN w:val="0"/>
        <w:adjustRightInd w:val="0"/>
        <w:spacing w:before="100" w:after="100"/>
        <w:contextualSpacing/>
        <w:rPr>
          <w:rFonts w:asciiTheme="minorHAnsi" w:eastAsia="Calibri" w:hAnsiTheme="minorHAnsi" w:cs="Calibri"/>
          <w:sz w:val="20"/>
          <w:szCs w:val="20"/>
          <w:lang w:val="en-GB"/>
        </w:rPr>
      </w:pPr>
      <w:r w:rsidRPr="00271E66">
        <w:rPr>
          <w:rFonts w:asciiTheme="minorHAnsi" w:eastAsia="Calibri" w:hAnsiTheme="minorHAnsi" w:cs="Calibri"/>
          <w:sz w:val="20"/>
          <w:szCs w:val="20"/>
          <w:lang w:val="en-GB"/>
        </w:rPr>
        <w:t>In using these valuation techniques, details should be provided (where appropriate) of: GST on materials, supplies and revenues, or the GST liability on the sale of property.</w:t>
      </w:r>
    </w:p>
    <w:p w:rsidR="00E1641C" w:rsidRPr="00271E66" w:rsidRDefault="00E1641C" w:rsidP="00E1641C">
      <w:pPr>
        <w:numPr>
          <w:ilvl w:val="2"/>
          <w:numId w:val="1"/>
        </w:numPr>
        <w:autoSpaceDE w:val="0"/>
        <w:autoSpaceDN w:val="0"/>
        <w:adjustRightInd w:val="0"/>
        <w:spacing w:before="100" w:after="100"/>
        <w:contextualSpacing/>
        <w:rPr>
          <w:rFonts w:asciiTheme="minorHAnsi" w:eastAsia="Calibri" w:hAnsiTheme="minorHAnsi" w:cs="Calibri"/>
          <w:sz w:val="20"/>
          <w:szCs w:val="20"/>
          <w:lang w:val="en-GB"/>
        </w:rPr>
      </w:pPr>
      <w:r w:rsidRPr="00271E66">
        <w:rPr>
          <w:rFonts w:asciiTheme="minorHAnsi" w:eastAsia="Calibri" w:hAnsiTheme="minorHAnsi" w:cs="Calibri"/>
          <w:sz w:val="20"/>
          <w:szCs w:val="20"/>
          <w:lang w:val="en-GB"/>
        </w:rPr>
        <w:t>Where employed, the capitalisation rate adopted and comparison to recent sales of similar properties and resultant market yields.</w:t>
      </w:r>
    </w:p>
    <w:p w:rsidR="00E1641C" w:rsidRPr="00271E66" w:rsidRDefault="00E1641C" w:rsidP="00E1641C">
      <w:pPr>
        <w:numPr>
          <w:ilvl w:val="2"/>
          <w:numId w:val="1"/>
        </w:numPr>
        <w:autoSpaceDE w:val="0"/>
        <w:autoSpaceDN w:val="0"/>
        <w:adjustRightInd w:val="0"/>
        <w:spacing w:before="100" w:after="100"/>
        <w:contextualSpacing/>
        <w:rPr>
          <w:rFonts w:asciiTheme="minorHAnsi" w:eastAsia="Calibri" w:hAnsiTheme="minorHAnsi" w:cs="Calibri"/>
          <w:sz w:val="20"/>
          <w:szCs w:val="20"/>
          <w:lang w:val="en-GB"/>
        </w:rPr>
      </w:pPr>
      <w:r w:rsidRPr="00271E66">
        <w:rPr>
          <w:rFonts w:asciiTheme="minorHAnsi" w:eastAsia="Calibri" w:hAnsiTheme="minorHAnsi" w:cs="Calibri"/>
          <w:sz w:val="20"/>
          <w:szCs w:val="20"/>
          <w:lang w:val="en-GB"/>
        </w:rPr>
        <w:t xml:space="preserve">Evidence of comparable sales for both </w:t>
      </w:r>
      <w:proofErr w:type="spellStart"/>
      <w:r w:rsidRPr="00271E66">
        <w:rPr>
          <w:rFonts w:asciiTheme="minorHAnsi" w:eastAsia="Calibri" w:hAnsiTheme="minorHAnsi" w:cs="Calibri"/>
          <w:sz w:val="20"/>
          <w:szCs w:val="20"/>
          <w:lang w:val="en-GB"/>
        </w:rPr>
        <w:t>Englobo</w:t>
      </w:r>
      <w:proofErr w:type="spellEnd"/>
      <w:r w:rsidRPr="00271E66">
        <w:rPr>
          <w:rFonts w:asciiTheme="minorHAnsi" w:eastAsia="Calibri" w:hAnsiTheme="minorHAnsi" w:cs="Calibri"/>
          <w:sz w:val="20"/>
          <w:szCs w:val="20"/>
          <w:lang w:val="en-GB"/>
        </w:rPr>
        <w:t xml:space="preserve"> land holdings completed product, by name together with associated details utilised in adopting the capitalisation rate (if applicable).</w:t>
      </w:r>
    </w:p>
    <w:p w:rsidR="00E1641C" w:rsidRPr="00271E66" w:rsidRDefault="00E1641C" w:rsidP="00E1641C">
      <w:pPr>
        <w:numPr>
          <w:ilvl w:val="2"/>
          <w:numId w:val="1"/>
        </w:numPr>
        <w:spacing w:line="260" w:lineRule="exact"/>
        <w:rPr>
          <w:rFonts w:asciiTheme="minorHAnsi" w:hAnsiTheme="minorHAnsi" w:cs="Calibri"/>
          <w:sz w:val="20"/>
          <w:szCs w:val="20"/>
        </w:rPr>
      </w:pPr>
      <w:r w:rsidRPr="00271E66">
        <w:rPr>
          <w:rFonts w:asciiTheme="minorHAnsi" w:hAnsiTheme="minorHAnsi" w:cs="Calibri"/>
          <w:sz w:val="20"/>
          <w:szCs w:val="20"/>
        </w:rPr>
        <w:t>Outline full details of any assumptions.</w:t>
      </w:r>
    </w:p>
    <w:p w:rsidR="00E1641C" w:rsidRPr="00271E66" w:rsidRDefault="00E1641C" w:rsidP="00E1641C">
      <w:pPr>
        <w:numPr>
          <w:ilvl w:val="2"/>
          <w:numId w:val="1"/>
        </w:numPr>
        <w:spacing w:line="260" w:lineRule="exact"/>
        <w:rPr>
          <w:rFonts w:asciiTheme="minorHAnsi" w:hAnsiTheme="minorHAnsi" w:cs="Calibri"/>
          <w:sz w:val="20"/>
          <w:szCs w:val="20"/>
        </w:rPr>
      </w:pPr>
      <w:r w:rsidRPr="00271E66">
        <w:rPr>
          <w:rFonts w:asciiTheme="minorHAnsi" w:hAnsiTheme="minorHAnsi" w:cs="Calibri"/>
          <w:sz w:val="20"/>
          <w:szCs w:val="20"/>
        </w:rPr>
        <w:t>Detailed sales evidence from comparable properties to support the revenue and sales rate assumptions adopted. The valuation report should comment on the sustainability of the lot prices applied to the subject property in consideration of existing and likely future supply and demand conditions.</w:t>
      </w:r>
    </w:p>
    <w:p w:rsidR="00E1641C" w:rsidRPr="00271E66" w:rsidRDefault="00E1641C" w:rsidP="00E1641C">
      <w:pPr>
        <w:numPr>
          <w:ilvl w:val="2"/>
          <w:numId w:val="1"/>
        </w:numPr>
        <w:spacing w:line="260" w:lineRule="exact"/>
        <w:rPr>
          <w:rFonts w:asciiTheme="minorHAnsi" w:hAnsiTheme="minorHAnsi" w:cs="Calibri"/>
          <w:sz w:val="20"/>
          <w:szCs w:val="20"/>
        </w:rPr>
      </w:pPr>
      <w:r w:rsidRPr="00271E66">
        <w:rPr>
          <w:rFonts w:asciiTheme="minorHAnsi" w:hAnsiTheme="minorHAnsi" w:cs="Calibri"/>
          <w:sz w:val="20"/>
          <w:szCs w:val="20"/>
        </w:rPr>
        <w:t>Provide a market summary and comment on market take up.</w:t>
      </w:r>
    </w:p>
    <w:p w:rsidR="00E1641C" w:rsidRPr="00271E66" w:rsidRDefault="00E1641C" w:rsidP="00E1641C">
      <w:pPr>
        <w:numPr>
          <w:ilvl w:val="2"/>
          <w:numId w:val="1"/>
        </w:numPr>
        <w:spacing w:line="260" w:lineRule="exact"/>
        <w:rPr>
          <w:rFonts w:asciiTheme="minorHAnsi" w:hAnsiTheme="minorHAnsi" w:cs="Calibri"/>
          <w:sz w:val="20"/>
          <w:szCs w:val="20"/>
        </w:rPr>
      </w:pPr>
      <w:r w:rsidRPr="00271E66">
        <w:rPr>
          <w:rFonts w:asciiTheme="minorHAnsi" w:hAnsiTheme="minorHAnsi" w:cs="Calibri"/>
          <w:sz w:val="20"/>
          <w:szCs w:val="20"/>
        </w:rPr>
        <w:t>Comment on the rent per week for each dwelling.</w:t>
      </w:r>
    </w:p>
    <w:p w:rsidR="00E1641C" w:rsidRPr="00271E66" w:rsidRDefault="00E1641C" w:rsidP="00E1641C">
      <w:pPr>
        <w:numPr>
          <w:ilvl w:val="2"/>
          <w:numId w:val="1"/>
        </w:numPr>
        <w:spacing w:line="260" w:lineRule="exact"/>
        <w:rPr>
          <w:rFonts w:asciiTheme="minorHAnsi" w:hAnsiTheme="minorHAnsi" w:cs="Calibri"/>
          <w:sz w:val="20"/>
          <w:szCs w:val="20"/>
        </w:rPr>
      </w:pPr>
      <w:r w:rsidRPr="00271E66">
        <w:rPr>
          <w:rFonts w:asciiTheme="minorHAnsi" w:hAnsiTheme="minorHAnsi" w:cs="Calibri"/>
          <w:sz w:val="20"/>
          <w:szCs w:val="20"/>
        </w:rPr>
        <w:t>Be based upon the Development Plan contained in the Valuation Package.</w:t>
      </w:r>
    </w:p>
    <w:p w:rsidR="00E1641C" w:rsidRDefault="00E1641C" w:rsidP="00E1641C">
      <w:pPr>
        <w:spacing w:after="160" w:line="259" w:lineRule="auto"/>
        <w:rPr>
          <w:rFonts w:asciiTheme="minorHAnsi" w:eastAsia="Calibri" w:hAnsiTheme="minorHAnsi" w:cs="Calibri"/>
          <w:sz w:val="20"/>
          <w:szCs w:val="20"/>
          <w:u w:val="single"/>
          <w:lang w:val="en-GB"/>
        </w:rPr>
      </w:pPr>
      <w:bookmarkStart w:id="226" w:name="_Toc340504451"/>
      <w:bookmarkStart w:id="227" w:name="_Toc424721906"/>
      <w:bookmarkStart w:id="228" w:name="_Toc424722205"/>
      <w:bookmarkStart w:id="229" w:name="_Toc427051366"/>
      <w:r>
        <w:rPr>
          <w:rFonts w:asciiTheme="minorHAnsi" w:eastAsia="Calibri" w:hAnsiTheme="minorHAnsi" w:cs="Calibri"/>
          <w:sz w:val="20"/>
          <w:szCs w:val="20"/>
          <w:u w:val="single"/>
          <w:lang w:val="en-GB"/>
        </w:rPr>
        <w:br w:type="page"/>
      </w:r>
    </w:p>
    <w:p w:rsidR="00E1641C" w:rsidRPr="00271E66" w:rsidRDefault="00E1641C" w:rsidP="00E1641C">
      <w:pPr>
        <w:pStyle w:val="Heading2"/>
        <w:rPr>
          <w:rFonts w:asciiTheme="minorHAnsi" w:hAnsiTheme="minorHAnsi"/>
          <w:sz w:val="20"/>
          <w:szCs w:val="20"/>
        </w:rPr>
      </w:pPr>
      <w:bookmarkStart w:id="230" w:name="_Toc430704749"/>
      <w:r w:rsidRPr="00271E66">
        <w:rPr>
          <w:rFonts w:asciiTheme="minorHAnsi" w:eastAsia="Calibri" w:hAnsiTheme="minorHAnsi"/>
          <w:sz w:val="20"/>
          <w:szCs w:val="20"/>
          <w:lang w:val="en-GB"/>
        </w:rPr>
        <w:lastRenderedPageBreak/>
        <w:t xml:space="preserve">Valuation Group </w:t>
      </w:r>
      <w:r w:rsidRPr="00271E66">
        <w:rPr>
          <w:rFonts w:asciiTheme="minorHAnsi" w:hAnsiTheme="minorHAnsi"/>
          <w:sz w:val="20"/>
          <w:szCs w:val="20"/>
        </w:rPr>
        <w:t>8 - Annual capital and rent revaluations</w:t>
      </w:r>
      <w:bookmarkEnd w:id="226"/>
      <w:bookmarkEnd w:id="227"/>
      <w:bookmarkEnd w:id="228"/>
      <w:bookmarkEnd w:id="229"/>
      <w:bookmarkEnd w:id="230"/>
    </w:p>
    <w:p w:rsidR="00E1641C" w:rsidRPr="00271E66" w:rsidRDefault="00E1641C" w:rsidP="00E1641C">
      <w:pPr>
        <w:pStyle w:val="Heading2"/>
        <w:rPr>
          <w:rFonts w:asciiTheme="minorHAnsi" w:hAnsiTheme="minorHAnsi"/>
          <w:sz w:val="20"/>
          <w:szCs w:val="20"/>
        </w:rPr>
      </w:pPr>
      <w:bookmarkStart w:id="231" w:name="_Toc424558052"/>
      <w:bookmarkStart w:id="232" w:name="_Toc424721907"/>
      <w:bookmarkStart w:id="233" w:name="_Toc424722206"/>
      <w:bookmarkStart w:id="234" w:name="_Toc427051367"/>
      <w:bookmarkStart w:id="235" w:name="_Toc430342007"/>
      <w:bookmarkStart w:id="236" w:name="_Toc430704750"/>
      <w:r w:rsidRPr="00271E66">
        <w:rPr>
          <w:rFonts w:asciiTheme="minorHAnsi" w:hAnsiTheme="minorHAnsi"/>
          <w:sz w:val="20"/>
          <w:szCs w:val="20"/>
        </w:rPr>
        <w:t>Valuations instruction</w:t>
      </w:r>
      <w:bookmarkEnd w:id="231"/>
      <w:bookmarkEnd w:id="232"/>
      <w:bookmarkEnd w:id="233"/>
      <w:bookmarkEnd w:id="234"/>
      <w:bookmarkEnd w:id="235"/>
      <w:bookmarkEnd w:id="236"/>
    </w:p>
    <w:p w:rsidR="00E1641C" w:rsidRPr="00271E66" w:rsidRDefault="00E1641C" w:rsidP="00E1641C">
      <w:pPr>
        <w:pStyle w:val="Heading4"/>
        <w:keepLines/>
        <w:numPr>
          <w:ilvl w:val="0"/>
          <w:numId w:val="17"/>
        </w:numPr>
        <w:spacing w:before="200" w:after="0" w:line="276" w:lineRule="auto"/>
        <w:rPr>
          <w:rFonts w:asciiTheme="minorHAnsi" w:hAnsiTheme="minorHAnsi" w:cs="Calibri"/>
          <w:sz w:val="20"/>
          <w:szCs w:val="20"/>
        </w:rPr>
      </w:pPr>
      <w:bookmarkStart w:id="237" w:name="_Toc340503572"/>
      <w:bookmarkStart w:id="238" w:name="_Toc340504452"/>
      <w:bookmarkStart w:id="239" w:name="_Toc343777968"/>
      <w:r w:rsidRPr="00271E66">
        <w:rPr>
          <w:rFonts w:asciiTheme="minorHAnsi" w:hAnsiTheme="minorHAnsi" w:cs="Calibri"/>
          <w:sz w:val="20"/>
          <w:szCs w:val="20"/>
        </w:rPr>
        <w:t>Background</w:t>
      </w:r>
      <w:bookmarkEnd w:id="237"/>
      <w:bookmarkEnd w:id="238"/>
      <w:bookmarkEnd w:id="239"/>
    </w:p>
    <w:p w:rsidR="00E1641C" w:rsidRPr="00271E66" w:rsidRDefault="00E1641C" w:rsidP="00E1641C">
      <w:pPr>
        <w:keepLines/>
        <w:spacing w:before="100" w:after="100"/>
        <w:rPr>
          <w:rFonts w:asciiTheme="minorHAnsi" w:hAnsiTheme="minorHAnsi" w:cs="Calibri"/>
          <w:sz w:val="20"/>
          <w:szCs w:val="20"/>
          <w:lang w:val="en-US"/>
        </w:rPr>
      </w:pPr>
      <w:r w:rsidRPr="00271E66">
        <w:rPr>
          <w:rFonts w:asciiTheme="minorHAnsi" w:hAnsiTheme="minorHAnsi" w:cs="Calibri"/>
          <w:sz w:val="20"/>
          <w:szCs w:val="20"/>
          <w:lang w:val="en-US"/>
        </w:rPr>
        <w:t>The annual revaluation exercise is a critical and core function of DHA’s property business.  Market rents are utilized in contractual arrangements, classifying properties, charging clients, paying investors and assessing retention of stock.  It is imperative that accurate and reliable rent information is obtained.</w:t>
      </w:r>
    </w:p>
    <w:p w:rsidR="00E1641C" w:rsidRPr="00271E66" w:rsidRDefault="00E1641C" w:rsidP="00E1641C">
      <w:pPr>
        <w:keepLines/>
        <w:spacing w:before="100" w:after="100"/>
        <w:rPr>
          <w:rFonts w:asciiTheme="minorHAnsi" w:hAnsiTheme="minorHAnsi" w:cs="Calibri"/>
          <w:sz w:val="20"/>
          <w:szCs w:val="20"/>
          <w:lang w:val="en-US"/>
        </w:rPr>
      </w:pPr>
      <w:r w:rsidRPr="00271E66">
        <w:rPr>
          <w:rFonts w:asciiTheme="minorHAnsi" w:hAnsiTheme="minorHAnsi" w:cs="Calibri"/>
          <w:sz w:val="20"/>
          <w:szCs w:val="20"/>
          <w:lang w:val="en-US"/>
        </w:rPr>
        <w:t xml:space="preserve">DHA requires tenderers to provide a Market Capital and Rent (house and land) and replacement valuation for internal reporting and to allow DHA to test for impairment as required by AASB 140 and AASB 102.  </w:t>
      </w:r>
    </w:p>
    <w:p w:rsidR="00E1641C" w:rsidRPr="00271E66" w:rsidRDefault="00E1641C" w:rsidP="00E1641C">
      <w:pPr>
        <w:keepLines/>
        <w:spacing w:before="100" w:after="100"/>
        <w:rPr>
          <w:rFonts w:asciiTheme="minorHAnsi" w:hAnsiTheme="minorHAnsi" w:cs="Calibri"/>
          <w:sz w:val="20"/>
          <w:szCs w:val="20"/>
          <w:lang w:val="en-US"/>
        </w:rPr>
      </w:pPr>
      <w:r w:rsidRPr="00271E66">
        <w:rPr>
          <w:rFonts w:asciiTheme="minorHAnsi" w:hAnsiTheme="minorHAnsi" w:cs="Calibri"/>
          <w:sz w:val="20"/>
          <w:szCs w:val="20"/>
          <w:lang w:val="en-US"/>
        </w:rPr>
        <w:t>DHA requires an individual Rental Certificate for all properties.</w:t>
      </w:r>
      <w:r>
        <w:rPr>
          <w:rFonts w:asciiTheme="minorHAnsi" w:hAnsiTheme="minorHAnsi" w:cs="Calibri"/>
          <w:sz w:val="20"/>
          <w:szCs w:val="20"/>
          <w:lang w:val="en-US"/>
        </w:rPr>
        <w:t xml:space="preserve">  This certificate will be made available to Lessors and must not contain capital values.</w:t>
      </w:r>
      <w:r w:rsidRPr="00271E66">
        <w:rPr>
          <w:rFonts w:asciiTheme="minorHAnsi" w:hAnsiTheme="minorHAnsi" w:cs="Calibri"/>
          <w:b/>
          <w:i/>
          <w:sz w:val="20"/>
          <w:szCs w:val="20"/>
          <w:lang w:val="en-US"/>
        </w:rPr>
        <w:t xml:space="preserve"> </w:t>
      </w:r>
    </w:p>
    <w:p w:rsidR="00E1641C" w:rsidRPr="00271E66" w:rsidRDefault="00E1641C" w:rsidP="00E1641C">
      <w:pPr>
        <w:rPr>
          <w:rFonts w:asciiTheme="minorHAnsi" w:hAnsiTheme="minorHAnsi" w:cs="Calibri"/>
          <w:sz w:val="20"/>
          <w:szCs w:val="20"/>
          <w:u w:val="single"/>
          <w:lang w:val="en-US"/>
        </w:rPr>
      </w:pPr>
      <w:r w:rsidRPr="00271E66">
        <w:rPr>
          <w:rFonts w:asciiTheme="minorHAnsi" w:hAnsiTheme="minorHAnsi" w:cs="Calibri"/>
          <w:sz w:val="20"/>
          <w:szCs w:val="20"/>
          <w:lang w:val="en-US"/>
        </w:rPr>
        <w:t xml:space="preserve">Please note: all Valuations require a replacement value for insurance purposes.  </w:t>
      </w:r>
    </w:p>
    <w:p w:rsidR="00E1641C" w:rsidRPr="00271E66" w:rsidRDefault="00E1641C" w:rsidP="00E1641C">
      <w:pPr>
        <w:pStyle w:val="Heading4"/>
        <w:keepLines/>
        <w:numPr>
          <w:ilvl w:val="0"/>
          <w:numId w:val="17"/>
        </w:numPr>
        <w:spacing w:before="200" w:after="0" w:line="276" w:lineRule="auto"/>
        <w:rPr>
          <w:rFonts w:asciiTheme="minorHAnsi" w:hAnsiTheme="minorHAnsi" w:cs="Calibri"/>
          <w:sz w:val="20"/>
          <w:szCs w:val="20"/>
        </w:rPr>
      </w:pPr>
      <w:bookmarkStart w:id="240" w:name="_Toc340503574"/>
      <w:bookmarkStart w:id="241" w:name="_Toc340504454"/>
      <w:bookmarkStart w:id="242" w:name="_Toc343777970"/>
      <w:r w:rsidRPr="00271E66">
        <w:rPr>
          <w:rFonts w:asciiTheme="minorHAnsi" w:hAnsiTheme="minorHAnsi" w:cs="Calibri"/>
          <w:sz w:val="20"/>
          <w:szCs w:val="20"/>
        </w:rPr>
        <w:t>Process</w:t>
      </w:r>
      <w:bookmarkEnd w:id="240"/>
      <w:bookmarkEnd w:id="241"/>
      <w:bookmarkEnd w:id="242"/>
    </w:p>
    <w:p w:rsidR="00E1641C" w:rsidRPr="00271E66" w:rsidRDefault="00E1641C" w:rsidP="00E1641C">
      <w:pPr>
        <w:keepLines/>
        <w:spacing w:before="100" w:after="100"/>
        <w:rPr>
          <w:rFonts w:asciiTheme="minorHAnsi" w:hAnsiTheme="minorHAnsi" w:cs="Calibri"/>
          <w:sz w:val="20"/>
          <w:szCs w:val="20"/>
          <w:lang w:val="en-US"/>
        </w:rPr>
      </w:pPr>
      <w:r w:rsidRPr="00271E66">
        <w:rPr>
          <w:rFonts w:asciiTheme="minorHAnsi" w:hAnsiTheme="minorHAnsi" w:cs="Calibri"/>
          <w:sz w:val="20"/>
          <w:szCs w:val="20"/>
          <w:lang w:val="en-US"/>
        </w:rPr>
        <w:t xml:space="preserve">DHA will </w:t>
      </w:r>
      <w:r>
        <w:rPr>
          <w:rFonts w:asciiTheme="minorHAnsi" w:hAnsiTheme="minorHAnsi" w:cs="Calibri"/>
          <w:sz w:val="20"/>
          <w:szCs w:val="20"/>
          <w:lang w:val="en-US"/>
        </w:rPr>
        <w:t xml:space="preserve">send bulk valuation requests in September and there may be adjustments to the </w:t>
      </w:r>
      <w:r w:rsidRPr="00271E66">
        <w:rPr>
          <w:rFonts w:asciiTheme="minorHAnsi" w:hAnsiTheme="minorHAnsi" w:cs="Calibri"/>
          <w:sz w:val="20"/>
          <w:szCs w:val="20"/>
          <w:lang w:val="en-US"/>
        </w:rPr>
        <w:t>list</w:t>
      </w:r>
      <w:r>
        <w:rPr>
          <w:rFonts w:asciiTheme="minorHAnsi" w:hAnsiTheme="minorHAnsi" w:cs="Calibri"/>
          <w:sz w:val="20"/>
          <w:szCs w:val="20"/>
          <w:lang w:val="en-US"/>
        </w:rPr>
        <w:t xml:space="preserve"> of properties requiring valuation until it is </w:t>
      </w:r>
      <w:r w:rsidRPr="00271E66">
        <w:rPr>
          <w:rFonts w:asciiTheme="minorHAnsi" w:hAnsiTheme="minorHAnsi" w:cs="Calibri"/>
          <w:sz w:val="20"/>
          <w:szCs w:val="20"/>
          <w:lang w:val="en-US"/>
        </w:rPr>
        <w:t xml:space="preserve">considered final </w:t>
      </w:r>
      <w:r>
        <w:rPr>
          <w:rFonts w:asciiTheme="minorHAnsi" w:hAnsiTheme="minorHAnsi" w:cs="Calibri"/>
          <w:sz w:val="20"/>
          <w:szCs w:val="20"/>
          <w:lang w:val="en-US"/>
        </w:rPr>
        <w:t>in</w:t>
      </w:r>
      <w:r w:rsidRPr="00271E66">
        <w:rPr>
          <w:rFonts w:asciiTheme="minorHAnsi" w:hAnsiTheme="minorHAnsi" w:cs="Calibri"/>
          <w:sz w:val="20"/>
          <w:szCs w:val="20"/>
          <w:lang w:val="en-US"/>
        </w:rPr>
        <w:t xml:space="preserve"> October</w:t>
      </w:r>
      <w:r>
        <w:rPr>
          <w:rFonts w:asciiTheme="minorHAnsi" w:hAnsiTheme="minorHAnsi" w:cs="Calibri"/>
          <w:sz w:val="20"/>
          <w:szCs w:val="20"/>
          <w:lang w:val="en-US"/>
        </w:rPr>
        <w:t>.  The</w:t>
      </w:r>
      <w:r w:rsidRPr="00271E66">
        <w:rPr>
          <w:rFonts w:asciiTheme="minorHAnsi" w:hAnsiTheme="minorHAnsi" w:cs="Calibri"/>
          <w:sz w:val="20"/>
          <w:szCs w:val="20"/>
          <w:lang w:val="en-US"/>
        </w:rPr>
        <w:t xml:space="preserve">reafter there may be minor adjustments advised.  Current Tenant contact details </w:t>
      </w:r>
      <w:r>
        <w:rPr>
          <w:rFonts w:asciiTheme="minorHAnsi" w:hAnsiTheme="minorHAnsi" w:cs="Calibri"/>
          <w:sz w:val="20"/>
          <w:szCs w:val="20"/>
          <w:lang w:val="en-US"/>
        </w:rPr>
        <w:t xml:space="preserve">will be provided and a Property Report with </w:t>
      </w:r>
      <w:r w:rsidRPr="00271E66">
        <w:rPr>
          <w:rFonts w:asciiTheme="minorHAnsi" w:hAnsiTheme="minorHAnsi" w:cs="Calibri"/>
          <w:sz w:val="20"/>
          <w:szCs w:val="20"/>
          <w:lang w:val="en-US"/>
        </w:rPr>
        <w:t>Property</w:t>
      </w:r>
      <w:r>
        <w:rPr>
          <w:rFonts w:asciiTheme="minorHAnsi" w:hAnsiTheme="minorHAnsi" w:cs="Calibri"/>
          <w:sz w:val="20"/>
          <w:szCs w:val="20"/>
          <w:lang w:val="en-US"/>
        </w:rPr>
        <w:t xml:space="preserve"> images and d</w:t>
      </w:r>
      <w:r w:rsidRPr="00271E66">
        <w:rPr>
          <w:rFonts w:asciiTheme="minorHAnsi" w:hAnsiTheme="minorHAnsi" w:cs="Calibri"/>
          <w:sz w:val="20"/>
          <w:szCs w:val="20"/>
          <w:lang w:val="en-US"/>
        </w:rPr>
        <w:t xml:space="preserve">etails.  </w:t>
      </w:r>
    </w:p>
    <w:p w:rsidR="00E1641C" w:rsidRPr="00271E66" w:rsidRDefault="00E1641C" w:rsidP="00E1641C">
      <w:pPr>
        <w:keepLines/>
        <w:spacing w:before="100" w:after="100"/>
        <w:rPr>
          <w:rFonts w:asciiTheme="minorHAnsi" w:hAnsiTheme="minorHAnsi" w:cs="Calibri"/>
          <w:sz w:val="20"/>
          <w:szCs w:val="20"/>
          <w:lang w:val="en-US"/>
        </w:rPr>
      </w:pPr>
      <w:r w:rsidRPr="00271E66">
        <w:rPr>
          <w:rFonts w:asciiTheme="minorHAnsi" w:hAnsiTheme="minorHAnsi" w:cs="Calibri"/>
          <w:sz w:val="20"/>
          <w:szCs w:val="20"/>
          <w:lang w:val="en-US"/>
        </w:rPr>
        <w:t xml:space="preserve">95% of properties are tenanted.  In accordance with your contract with DHA, valuers must give 72 </w:t>
      </w:r>
      <w:proofErr w:type="spellStart"/>
      <w:r w:rsidRPr="00271E66">
        <w:rPr>
          <w:rFonts w:asciiTheme="minorHAnsi" w:hAnsiTheme="minorHAnsi" w:cs="Calibri"/>
          <w:sz w:val="20"/>
          <w:szCs w:val="20"/>
          <w:lang w:val="en-US"/>
        </w:rPr>
        <w:t>hours notice</w:t>
      </w:r>
      <w:proofErr w:type="spellEnd"/>
      <w:r w:rsidRPr="00271E66">
        <w:rPr>
          <w:rFonts w:asciiTheme="minorHAnsi" w:hAnsiTheme="minorHAnsi" w:cs="Calibri"/>
          <w:sz w:val="20"/>
          <w:szCs w:val="20"/>
          <w:lang w:val="en-US"/>
        </w:rPr>
        <w:t xml:space="preserve"> to tenants prior to an inspection. Contact may be by telephone or by letter. Contact with tenants is expected to be courteous and discussion confined to matters pertinent to the valuation.  Under no circumstances can inspections be conducted without prior appointment with the tenant. </w:t>
      </w:r>
    </w:p>
    <w:p w:rsidR="00E1641C" w:rsidRPr="00271E66" w:rsidRDefault="00E1641C" w:rsidP="00E1641C">
      <w:pPr>
        <w:keepLines/>
        <w:spacing w:before="100" w:after="100"/>
        <w:rPr>
          <w:rFonts w:asciiTheme="minorHAnsi" w:hAnsiTheme="minorHAnsi" w:cs="Calibri"/>
          <w:sz w:val="20"/>
          <w:szCs w:val="20"/>
          <w:lang w:val="en-US"/>
        </w:rPr>
      </w:pPr>
      <w:r w:rsidRPr="00271E66">
        <w:rPr>
          <w:rFonts w:asciiTheme="minorHAnsi" w:hAnsiTheme="minorHAnsi" w:cs="Calibri"/>
          <w:sz w:val="20"/>
          <w:szCs w:val="20"/>
          <w:lang w:val="en-US"/>
        </w:rPr>
        <w:t>In the event that a property is leased out through a real estate agent, DHA</w:t>
      </w:r>
      <w:r>
        <w:rPr>
          <w:rFonts w:asciiTheme="minorHAnsi" w:hAnsiTheme="minorHAnsi" w:cs="Calibri"/>
          <w:sz w:val="20"/>
          <w:szCs w:val="20"/>
          <w:lang w:val="en-US"/>
        </w:rPr>
        <w:t xml:space="preserve"> will advise</w:t>
      </w:r>
      <w:r w:rsidRPr="00271E66">
        <w:rPr>
          <w:rFonts w:asciiTheme="minorHAnsi" w:hAnsiTheme="minorHAnsi" w:cs="Calibri"/>
          <w:sz w:val="20"/>
          <w:szCs w:val="20"/>
          <w:lang w:val="en-US"/>
        </w:rPr>
        <w:t xml:space="preserve"> the tenant contact but are able on request to advise the managing agents’ details. The realized rent may be obtained from the agent and they may also be willing to provide rental evidence. Please note that this rent would be expected to represent a market rent at the time the property was leased out, but should not be assumed to be the market rent at the time of the revaluation.</w:t>
      </w:r>
    </w:p>
    <w:p w:rsidR="00E1641C" w:rsidRPr="00271E66" w:rsidRDefault="00E1641C" w:rsidP="00E1641C">
      <w:pPr>
        <w:keepLines/>
        <w:spacing w:before="100" w:after="100"/>
        <w:rPr>
          <w:rFonts w:asciiTheme="minorHAnsi" w:hAnsiTheme="minorHAnsi" w:cs="Calibri"/>
          <w:sz w:val="20"/>
          <w:szCs w:val="20"/>
          <w:lang w:val="en-US"/>
        </w:rPr>
      </w:pPr>
      <w:r w:rsidRPr="00271E66">
        <w:rPr>
          <w:rFonts w:asciiTheme="minorHAnsi" w:hAnsiTheme="minorHAnsi" w:cs="Calibri"/>
          <w:sz w:val="20"/>
          <w:szCs w:val="20"/>
          <w:lang w:val="en-US"/>
        </w:rPr>
        <w:t>A Letter of authorization will be provided to you and your contracted valuers. This letter, along with your business card, must be carried with you as proof of identification and shown to the tenant prior to accessing a property.</w:t>
      </w:r>
      <w:r>
        <w:rPr>
          <w:rFonts w:asciiTheme="minorHAnsi" w:hAnsiTheme="minorHAnsi" w:cs="Calibri"/>
          <w:sz w:val="20"/>
          <w:szCs w:val="20"/>
          <w:lang w:val="en-US"/>
        </w:rPr>
        <w:t xml:space="preserve">  Tenants can verify via their Online Services the id and company of a scheduled valuation inspection.</w:t>
      </w:r>
    </w:p>
    <w:p w:rsidR="00E1641C" w:rsidRPr="00271E66" w:rsidRDefault="00E1641C" w:rsidP="00E1641C">
      <w:pPr>
        <w:keepLines/>
        <w:spacing w:before="100" w:after="100"/>
        <w:rPr>
          <w:rFonts w:asciiTheme="minorHAnsi" w:hAnsiTheme="minorHAnsi" w:cs="Calibri"/>
          <w:sz w:val="20"/>
          <w:szCs w:val="20"/>
          <w:lang w:val="en-US"/>
        </w:rPr>
      </w:pPr>
      <w:r>
        <w:rPr>
          <w:rFonts w:asciiTheme="minorHAnsi" w:hAnsiTheme="minorHAnsi" w:cs="Calibri"/>
          <w:sz w:val="20"/>
          <w:szCs w:val="20"/>
          <w:lang w:val="en-US"/>
        </w:rPr>
        <w:t>DHA</w:t>
      </w:r>
      <w:r w:rsidRPr="00271E66">
        <w:rPr>
          <w:rFonts w:asciiTheme="minorHAnsi" w:hAnsiTheme="minorHAnsi" w:cs="Calibri"/>
          <w:sz w:val="20"/>
          <w:szCs w:val="20"/>
          <w:lang w:val="en-US"/>
        </w:rPr>
        <w:t xml:space="preserve"> valuations staff will provide assistance if the valuer has difficulty arranging access with the tenant for an inspection.</w:t>
      </w:r>
    </w:p>
    <w:p w:rsidR="00E1641C" w:rsidRPr="00271E66" w:rsidRDefault="00E1641C" w:rsidP="00E1641C">
      <w:pPr>
        <w:pStyle w:val="Heading4"/>
        <w:keepLines/>
        <w:numPr>
          <w:ilvl w:val="0"/>
          <w:numId w:val="17"/>
        </w:numPr>
        <w:spacing w:before="200" w:after="0" w:line="276" w:lineRule="auto"/>
        <w:rPr>
          <w:rFonts w:asciiTheme="minorHAnsi" w:hAnsiTheme="minorHAnsi" w:cs="Calibri"/>
          <w:sz w:val="20"/>
          <w:szCs w:val="20"/>
        </w:rPr>
      </w:pPr>
      <w:bookmarkStart w:id="243" w:name="_Toc340503575"/>
      <w:bookmarkStart w:id="244" w:name="_Toc340504455"/>
      <w:bookmarkStart w:id="245" w:name="_Toc343777971"/>
      <w:r w:rsidRPr="00271E66">
        <w:rPr>
          <w:rFonts w:asciiTheme="minorHAnsi" w:hAnsiTheme="minorHAnsi" w:cs="Calibri"/>
          <w:sz w:val="20"/>
          <w:szCs w:val="20"/>
        </w:rPr>
        <w:t>Valuation Timeline</w:t>
      </w:r>
      <w:bookmarkEnd w:id="243"/>
      <w:bookmarkEnd w:id="244"/>
      <w:bookmarkEnd w:id="245"/>
    </w:p>
    <w:p w:rsidR="00E1641C" w:rsidRDefault="00E1641C" w:rsidP="00E1641C">
      <w:pPr>
        <w:keepLines/>
        <w:spacing w:before="100" w:after="100"/>
        <w:rPr>
          <w:rFonts w:asciiTheme="minorHAnsi" w:hAnsiTheme="minorHAnsi" w:cs="Calibri"/>
          <w:sz w:val="20"/>
          <w:szCs w:val="20"/>
        </w:rPr>
      </w:pPr>
      <w:r w:rsidRPr="00271E66">
        <w:rPr>
          <w:rFonts w:asciiTheme="minorHAnsi" w:hAnsiTheme="minorHAnsi" w:cs="Calibri"/>
          <w:sz w:val="20"/>
          <w:szCs w:val="20"/>
        </w:rPr>
        <w:t xml:space="preserve">The competed valuation data is to be </w:t>
      </w:r>
      <w:r>
        <w:rPr>
          <w:rFonts w:asciiTheme="minorHAnsi" w:hAnsiTheme="minorHAnsi" w:cs="Calibri"/>
          <w:sz w:val="20"/>
          <w:szCs w:val="20"/>
        </w:rPr>
        <w:t xml:space="preserve">electronically </w:t>
      </w:r>
      <w:r w:rsidRPr="00271E66">
        <w:rPr>
          <w:rFonts w:asciiTheme="minorHAnsi" w:hAnsiTheme="minorHAnsi" w:cs="Calibri"/>
          <w:sz w:val="20"/>
          <w:szCs w:val="20"/>
        </w:rPr>
        <w:t>submitted to DHA</w:t>
      </w:r>
      <w:r>
        <w:rPr>
          <w:rFonts w:asciiTheme="minorHAnsi" w:hAnsiTheme="minorHAnsi" w:cs="Calibri"/>
          <w:sz w:val="20"/>
          <w:szCs w:val="20"/>
        </w:rPr>
        <w:t>’s secure systems</w:t>
      </w:r>
      <w:r w:rsidRPr="00271E66">
        <w:rPr>
          <w:rFonts w:asciiTheme="minorHAnsi" w:hAnsiTheme="minorHAnsi" w:cs="Calibri"/>
          <w:sz w:val="20"/>
          <w:szCs w:val="20"/>
        </w:rPr>
        <w:t xml:space="preserve">.  </w:t>
      </w:r>
      <w:r>
        <w:rPr>
          <w:rFonts w:asciiTheme="minorHAnsi" w:hAnsiTheme="minorHAnsi" w:cs="Calibri"/>
          <w:sz w:val="20"/>
          <w:szCs w:val="20"/>
        </w:rPr>
        <w:t>A</w:t>
      </w:r>
      <w:r w:rsidRPr="00271E66">
        <w:rPr>
          <w:rFonts w:asciiTheme="minorHAnsi" w:hAnsiTheme="minorHAnsi" w:cs="Calibri"/>
          <w:sz w:val="20"/>
          <w:szCs w:val="20"/>
        </w:rPr>
        <w:t xml:space="preserve">ll valuation requirements </w:t>
      </w:r>
      <w:r>
        <w:rPr>
          <w:rFonts w:asciiTheme="minorHAnsi" w:hAnsiTheme="minorHAnsi" w:cs="Calibri"/>
          <w:sz w:val="20"/>
          <w:szCs w:val="20"/>
        </w:rPr>
        <w:t xml:space="preserve">are </w:t>
      </w:r>
      <w:r w:rsidRPr="00271E66">
        <w:rPr>
          <w:rFonts w:asciiTheme="minorHAnsi" w:hAnsiTheme="minorHAnsi" w:cs="Calibri"/>
          <w:sz w:val="20"/>
          <w:szCs w:val="20"/>
        </w:rPr>
        <w:t xml:space="preserve">to be approved by a registered valuer. </w:t>
      </w:r>
    </w:p>
    <w:p w:rsidR="00E1641C" w:rsidRPr="00271E66" w:rsidRDefault="00E1641C" w:rsidP="00E1641C">
      <w:pPr>
        <w:keepLines/>
        <w:spacing w:before="100" w:after="100"/>
        <w:rPr>
          <w:rFonts w:asciiTheme="minorHAnsi" w:hAnsiTheme="minorHAnsi" w:cs="Calibri"/>
          <w:sz w:val="20"/>
          <w:szCs w:val="20"/>
        </w:rPr>
      </w:pPr>
      <w:r w:rsidRPr="00271E66">
        <w:rPr>
          <w:rFonts w:asciiTheme="minorHAnsi" w:hAnsiTheme="minorHAnsi" w:cs="Calibri"/>
          <w:sz w:val="20"/>
          <w:szCs w:val="20"/>
        </w:rPr>
        <w:t>D</w:t>
      </w:r>
      <w:r>
        <w:rPr>
          <w:rFonts w:asciiTheme="minorHAnsi" w:hAnsiTheme="minorHAnsi" w:cs="Calibri"/>
          <w:sz w:val="20"/>
          <w:szCs w:val="20"/>
        </w:rPr>
        <w:t>HA will conduct an I</w:t>
      </w:r>
      <w:r w:rsidRPr="00271E66">
        <w:rPr>
          <w:rFonts w:asciiTheme="minorHAnsi" w:hAnsiTheme="minorHAnsi" w:cs="Calibri"/>
          <w:sz w:val="20"/>
          <w:szCs w:val="20"/>
        </w:rPr>
        <w:t xml:space="preserve">nternal Review process, </w:t>
      </w:r>
      <w:r>
        <w:rPr>
          <w:rFonts w:asciiTheme="minorHAnsi" w:hAnsiTheme="minorHAnsi" w:cs="Calibri"/>
          <w:sz w:val="20"/>
          <w:szCs w:val="20"/>
        </w:rPr>
        <w:t>and may liaise with</w:t>
      </w:r>
      <w:r w:rsidRPr="00271E66">
        <w:rPr>
          <w:rFonts w:asciiTheme="minorHAnsi" w:hAnsiTheme="minorHAnsi" w:cs="Calibri"/>
          <w:sz w:val="20"/>
          <w:szCs w:val="20"/>
        </w:rPr>
        <w:t xml:space="preserve"> valuers</w:t>
      </w:r>
      <w:r>
        <w:rPr>
          <w:rFonts w:asciiTheme="minorHAnsi" w:hAnsiTheme="minorHAnsi" w:cs="Calibri"/>
          <w:sz w:val="20"/>
          <w:szCs w:val="20"/>
        </w:rPr>
        <w:t xml:space="preserve"> and regional DHA offices</w:t>
      </w:r>
      <w:r w:rsidRPr="00271E66">
        <w:rPr>
          <w:rFonts w:asciiTheme="minorHAnsi" w:hAnsiTheme="minorHAnsi" w:cs="Calibri"/>
          <w:sz w:val="20"/>
          <w:szCs w:val="20"/>
        </w:rPr>
        <w:t xml:space="preserve"> to discuss any anomalies or concerns regarding rental movement.  </w:t>
      </w:r>
    </w:p>
    <w:p w:rsidR="00E1641C" w:rsidRDefault="00E1641C" w:rsidP="00E1641C">
      <w:pPr>
        <w:keepLines/>
        <w:spacing w:before="100" w:after="100"/>
        <w:rPr>
          <w:rFonts w:asciiTheme="minorHAnsi" w:hAnsiTheme="minorHAnsi" w:cs="Calibri"/>
          <w:sz w:val="20"/>
          <w:szCs w:val="20"/>
        </w:rPr>
      </w:pPr>
      <w:r w:rsidRPr="00271E66">
        <w:rPr>
          <w:rFonts w:asciiTheme="minorHAnsi" w:hAnsiTheme="minorHAnsi" w:cs="Calibri"/>
          <w:sz w:val="20"/>
          <w:szCs w:val="20"/>
        </w:rPr>
        <w:t xml:space="preserve">Individual Rental Certificates for all properties </w:t>
      </w:r>
      <w:r>
        <w:rPr>
          <w:rFonts w:asciiTheme="minorHAnsi" w:hAnsiTheme="minorHAnsi" w:cs="Calibri"/>
          <w:sz w:val="20"/>
          <w:szCs w:val="20"/>
        </w:rPr>
        <w:t>should be in PDF format and returned individually with the valuation data.</w:t>
      </w:r>
    </w:p>
    <w:p w:rsidR="00E1641C" w:rsidRPr="00271E66" w:rsidRDefault="00E1641C" w:rsidP="00E1641C">
      <w:pPr>
        <w:pStyle w:val="Indent1"/>
        <w:numPr>
          <w:ilvl w:val="0"/>
          <w:numId w:val="0"/>
        </w:numPr>
        <w:spacing w:before="0" w:after="0"/>
        <w:ind w:left="720"/>
        <w:rPr>
          <w:rFonts w:asciiTheme="minorHAnsi" w:hAnsiTheme="minorHAnsi" w:cs="Calibri"/>
          <w:sz w:val="20"/>
        </w:rPr>
      </w:pPr>
    </w:p>
    <w:p w:rsidR="00E1641C" w:rsidRPr="00271E66" w:rsidRDefault="00E1641C" w:rsidP="00E1641C">
      <w:pPr>
        <w:pStyle w:val="Heading4"/>
        <w:keepLines/>
        <w:numPr>
          <w:ilvl w:val="0"/>
          <w:numId w:val="17"/>
        </w:numPr>
        <w:spacing w:before="200" w:after="0" w:line="276" w:lineRule="auto"/>
        <w:rPr>
          <w:rFonts w:asciiTheme="minorHAnsi" w:hAnsiTheme="minorHAnsi" w:cs="Calibri"/>
          <w:sz w:val="20"/>
          <w:szCs w:val="20"/>
        </w:rPr>
      </w:pPr>
      <w:bookmarkStart w:id="246" w:name="_Toc340503576"/>
      <w:bookmarkStart w:id="247" w:name="_Toc340504456"/>
      <w:bookmarkStart w:id="248" w:name="_Toc343777972"/>
      <w:r w:rsidRPr="00271E66">
        <w:rPr>
          <w:rFonts w:asciiTheme="minorHAnsi" w:hAnsiTheme="minorHAnsi" w:cs="Calibri"/>
          <w:sz w:val="20"/>
          <w:szCs w:val="20"/>
        </w:rPr>
        <w:t>Valuation Requirements</w:t>
      </w:r>
      <w:bookmarkEnd w:id="246"/>
      <w:bookmarkEnd w:id="247"/>
      <w:bookmarkEnd w:id="248"/>
    </w:p>
    <w:p w:rsidR="00E1641C" w:rsidRPr="00271E66" w:rsidRDefault="00E1641C" w:rsidP="00E1641C">
      <w:pPr>
        <w:keepLines/>
        <w:spacing w:before="100" w:after="100"/>
        <w:rPr>
          <w:rFonts w:asciiTheme="minorHAnsi" w:hAnsiTheme="minorHAnsi" w:cs="Calibri"/>
          <w:sz w:val="20"/>
          <w:szCs w:val="20"/>
          <w:lang w:val="en-US"/>
        </w:rPr>
      </w:pPr>
      <w:r w:rsidRPr="00271E66">
        <w:rPr>
          <w:rFonts w:asciiTheme="minorHAnsi" w:hAnsiTheme="minorHAnsi" w:cs="Calibri"/>
          <w:sz w:val="20"/>
          <w:szCs w:val="20"/>
          <w:lang w:val="en-US"/>
        </w:rPr>
        <w:t>DHA requires the</w:t>
      </w:r>
      <w:r>
        <w:rPr>
          <w:rFonts w:asciiTheme="minorHAnsi" w:hAnsiTheme="minorHAnsi" w:cs="Calibri"/>
          <w:sz w:val="20"/>
          <w:szCs w:val="20"/>
          <w:lang w:val="en-US"/>
        </w:rPr>
        <w:t xml:space="preserve"> Service Providers</w:t>
      </w:r>
      <w:r w:rsidRPr="00271E66">
        <w:rPr>
          <w:rFonts w:asciiTheme="minorHAnsi" w:hAnsiTheme="minorHAnsi" w:cs="Calibri"/>
          <w:sz w:val="20"/>
          <w:szCs w:val="20"/>
          <w:lang w:val="en-US"/>
        </w:rPr>
        <w:t xml:space="preserve"> to provide the following:</w:t>
      </w:r>
    </w:p>
    <w:p w:rsidR="00E1641C" w:rsidRPr="00271E66" w:rsidRDefault="00E1641C" w:rsidP="00E1641C">
      <w:pPr>
        <w:pStyle w:val="Indent1"/>
        <w:numPr>
          <w:ilvl w:val="1"/>
          <w:numId w:val="14"/>
        </w:numPr>
        <w:tabs>
          <w:tab w:val="left" w:pos="1440"/>
        </w:tabs>
        <w:suppressAutoHyphens/>
        <w:spacing w:before="0" w:after="0"/>
        <w:rPr>
          <w:rFonts w:asciiTheme="minorHAnsi" w:eastAsia="Calibri" w:hAnsiTheme="minorHAnsi" w:cs="Calibri"/>
          <w:sz w:val="20"/>
        </w:rPr>
      </w:pPr>
      <w:r w:rsidRPr="00271E66">
        <w:rPr>
          <w:rFonts w:asciiTheme="minorHAnsi" w:eastAsia="Calibri" w:hAnsiTheme="minorHAnsi" w:cs="Calibri"/>
          <w:sz w:val="20"/>
        </w:rPr>
        <w:t>Assess the market rent and capital valuation for the property as at the review date (31 December).</w:t>
      </w:r>
    </w:p>
    <w:p w:rsidR="00E1641C" w:rsidRPr="00271E66" w:rsidRDefault="00E1641C" w:rsidP="00E1641C">
      <w:pPr>
        <w:pStyle w:val="Indent1"/>
        <w:numPr>
          <w:ilvl w:val="1"/>
          <w:numId w:val="14"/>
        </w:numPr>
        <w:tabs>
          <w:tab w:val="left" w:pos="1440"/>
        </w:tabs>
        <w:suppressAutoHyphens/>
        <w:spacing w:before="0" w:after="0"/>
        <w:rPr>
          <w:rFonts w:asciiTheme="minorHAnsi" w:eastAsia="Calibri" w:hAnsiTheme="minorHAnsi" w:cs="Calibri"/>
          <w:sz w:val="20"/>
        </w:rPr>
      </w:pPr>
      <w:r w:rsidRPr="00271E66">
        <w:rPr>
          <w:rFonts w:asciiTheme="minorHAnsi" w:eastAsia="Calibri" w:hAnsiTheme="minorHAnsi" w:cs="Calibri"/>
          <w:sz w:val="20"/>
        </w:rPr>
        <w:t>The estimated amount for which the property should rent / capital value, as at the relevant date, between a willing lessor and a willing lessee in an arm’s length transaction, wherein the parties had each acted knowledgeably, prudently and without compulsion, having regard to the usual market terms and conditions for leases of similar premises.</w:t>
      </w:r>
    </w:p>
    <w:p w:rsidR="00E1641C" w:rsidRPr="00271E66" w:rsidRDefault="00E1641C" w:rsidP="00E1641C">
      <w:pPr>
        <w:numPr>
          <w:ilvl w:val="1"/>
          <w:numId w:val="14"/>
        </w:numPr>
        <w:tabs>
          <w:tab w:val="left" w:pos="1440"/>
        </w:tabs>
        <w:suppressAutoHyphens/>
        <w:rPr>
          <w:rFonts w:asciiTheme="minorHAnsi" w:hAnsiTheme="minorHAnsi" w:cs="Calibri"/>
          <w:sz w:val="20"/>
          <w:szCs w:val="20"/>
          <w:lang w:val="en-US"/>
        </w:rPr>
      </w:pPr>
      <w:r w:rsidRPr="00271E66">
        <w:rPr>
          <w:rFonts w:asciiTheme="minorHAnsi" w:hAnsiTheme="minorHAnsi" w:cs="Calibri"/>
          <w:sz w:val="20"/>
          <w:szCs w:val="20"/>
          <w:lang w:val="en-US"/>
        </w:rPr>
        <w:t>No account is to be taken of any higher rent which might be paid by a tenant with a special interest, or any lower rent which might be acceptable to a landlord with a special interest.</w:t>
      </w:r>
    </w:p>
    <w:p w:rsidR="00E1641C" w:rsidRPr="00271E66" w:rsidRDefault="00E1641C" w:rsidP="00E1641C">
      <w:pPr>
        <w:numPr>
          <w:ilvl w:val="1"/>
          <w:numId w:val="14"/>
        </w:numPr>
        <w:tabs>
          <w:tab w:val="left" w:pos="1440"/>
        </w:tabs>
        <w:suppressAutoHyphens/>
        <w:rPr>
          <w:rFonts w:asciiTheme="minorHAnsi" w:hAnsiTheme="minorHAnsi" w:cs="Calibri"/>
          <w:sz w:val="20"/>
          <w:szCs w:val="20"/>
          <w:lang w:val="en-US"/>
        </w:rPr>
      </w:pPr>
      <w:r w:rsidRPr="00271E66">
        <w:rPr>
          <w:rFonts w:asciiTheme="minorHAnsi" w:hAnsiTheme="minorHAnsi" w:cs="Calibri"/>
          <w:sz w:val="20"/>
          <w:szCs w:val="20"/>
          <w:lang w:val="en-US"/>
        </w:rPr>
        <w:lastRenderedPageBreak/>
        <w:t xml:space="preserve">Full consideration of any qualitative impacts involving fixtures, fittings, landscaping </w:t>
      </w:r>
      <w:proofErr w:type="spellStart"/>
      <w:r w:rsidRPr="00271E66">
        <w:rPr>
          <w:rFonts w:asciiTheme="minorHAnsi" w:hAnsiTheme="minorHAnsi" w:cs="Calibri"/>
          <w:sz w:val="20"/>
          <w:szCs w:val="20"/>
          <w:lang w:val="en-US"/>
        </w:rPr>
        <w:t>etc</w:t>
      </w:r>
      <w:proofErr w:type="spellEnd"/>
      <w:r w:rsidRPr="00271E66">
        <w:rPr>
          <w:rFonts w:asciiTheme="minorHAnsi" w:hAnsiTheme="minorHAnsi" w:cs="Calibri"/>
          <w:sz w:val="20"/>
          <w:szCs w:val="20"/>
          <w:lang w:val="en-US"/>
        </w:rPr>
        <w:t xml:space="preserve"> on the rental value to be taken into account.</w:t>
      </w:r>
    </w:p>
    <w:p w:rsidR="00E1641C" w:rsidRPr="00271E66" w:rsidRDefault="00E1641C" w:rsidP="00E1641C">
      <w:pPr>
        <w:pStyle w:val="Indent1"/>
        <w:numPr>
          <w:ilvl w:val="1"/>
          <w:numId w:val="14"/>
        </w:numPr>
        <w:spacing w:before="0" w:after="0"/>
        <w:rPr>
          <w:rFonts w:asciiTheme="minorHAnsi" w:eastAsia="Calibri" w:hAnsiTheme="minorHAnsi" w:cs="Calibri"/>
          <w:sz w:val="20"/>
        </w:rPr>
      </w:pPr>
      <w:r w:rsidRPr="00271E66">
        <w:rPr>
          <w:rFonts w:asciiTheme="minorHAnsi" w:eastAsia="Calibri" w:hAnsiTheme="minorHAnsi" w:cs="Calibri"/>
          <w:sz w:val="20"/>
        </w:rPr>
        <w:t>Valuations must be completed in accordance with the deadline provided and preferably prior to the valuation deadline date. Where valuers judge that rents are increasing and that the trend will continue between the time when the valuation is submitted to DHA and the actual valuation date, then the valuations should as far as possible reflect the anticipated fair market rent as at the 31 December valuation date.</w:t>
      </w:r>
    </w:p>
    <w:p w:rsidR="00E1641C" w:rsidRPr="00271E66" w:rsidRDefault="00E1641C" w:rsidP="00E1641C">
      <w:pPr>
        <w:pStyle w:val="Indent1"/>
        <w:numPr>
          <w:ilvl w:val="1"/>
          <w:numId w:val="14"/>
        </w:numPr>
        <w:spacing w:before="0" w:after="0"/>
        <w:rPr>
          <w:rFonts w:asciiTheme="minorHAnsi" w:eastAsia="Calibri" w:hAnsiTheme="minorHAnsi" w:cs="Calibri"/>
          <w:sz w:val="20"/>
        </w:rPr>
      </w:pPr>
      <w:r w:rsidRPr="00271E66">
        <w:rPr>
          <w:rFonts w:asciiTheme="minorHAnsi" w:eastAsia="Calibri" w:hAnsiTheme="minorHAnsi" w:cs="Calibri"/>
          <w:sz w:val="20"/>
        </w:rPr>
        <w:t xml:space="preserve">Where seasonal factors over the holiday period or wet season cause temporary local rent movements that do not reflect the medium to long-term rental market, any such factors should be disregarded. </w:t>
      </w:r>
    </w:p>
    <w:p w:rsidR="00E1641C" w:rsidRPr="00271E66" w:rsidRDefault="00E1641C" w:rsidP="00E1641C">
      <w:pPr>
        <w:pStyle w:val="Indent1"/>
        <w:numPr>
          <w:ilvl w:val="1"/>
          <w:numId w:val="14"/>
        </w:numPr>
        <w:spacing w:before="0" w:after="0"/>
        <w:rPr>
          <w:rFonts w:asciiTheme="minorHAnsi" w:eastAsia="Calibri" w:hAnsiTheme="minorHAnsi" w:cs="Calibri"/>
          <w:sz w:val="20"/>
        </w:rPr>
      </w:pPr>
      <w:r w:rsidRPr="00271E66">
        <w:rPr>
          <w:rFonts w:asciiTheme="minorHAnsi" w:eastAsia="Calibri" w:hAnsiTheme="minorHAnsi" w:cs="Calibri"/>
          <w:sz w:val="20"/>
        </w:rPr>
        <w:t>All rental valuations are to be assessed as net of GST.</w:t>
      </w:r>
    </w:p>
    <w:p w:rsidR="00E1641C" w:rsidRPr="00271E66" w:rsidRDefault="00E1641C" w:rsidP="00E1641C">
      <w:pPr>
        <w:pStyle w:val="Indent1"/>
        <w:numPr>
          <w:ilvl w:val="1"/>
          <w:numId w:val="14"/>
        </w:numPr>
        <w:spacing w:before="0" w:after="0"/>
        <w:rPr>
          <w:rFonts w:asciiTheme="minorHAnsi" w:eastAsia="Calibri" w:hAnsiTheme="minorHAnsi" w:cs="Calibri"/>
          <w:sz w:val="20"/>
        </w:rPr>
      </w:pPr>
      <w:r w:rsidRPr="00271E66">
        <w:rPr>
          <w:rFonts w:asciiTheme="minorHAnsi" w:eastAsia="Calibri" w:hAnsiTheme="minorHAnsi" w:cs="Calibri"/>
          <w:sz w:val="20"/>
        </w:rPr>
        <w:t>For strata title properties, assign the full valuation sum to the building value, with no apportionment to land.</w:t>
      </w:r>
    </w:p>
    <w:p w:rsidR="00E1641C" w:rsidRPr="00271E66" w:rsidRDefault="00E1641C" w:rsidP="00E1641C">
      <w:pPr>
        <w:pStyle w:val="Indent1"/>
        <w:numPr>
          <w:ilvl w:val="0"/>
          <w:numId w:val="0"/>
        </w:numPr>
        <w:spacing w:before="0" w:after="0"/>
        <w:ind w:left="792" w:hanging="432"/>
        <w:rPr>
          <w:rFonts w:asciiTheme="minorHAnsi" w:eastAsia="Calibri" w:hAnsiTheme="minorHAnsi" w:cs="Calibri"/>
          <w:sz w:val="20"/>
        </w:rPr>
      </w:pPr>
    </w:p>
    <w:p w:rsidR="00E1641C" w:rsidRPr="00271E66" w:rsidRDefault="00E1641C" w:rsidP="00E1641C">
      <w:pPr>
        <w:rPr>
          <w:rFonts w:asciiTheme="minorHAnsi" w:hAnsiTheme="minorHAnsi" w:cs="Calibri"/>
          <w:sz w:val="20"/>
          <w:szCs w:val="20"/>
          <w:lang w:val="en-US"/>
        </w:rPr>
      </w:pPr>
      <w:r w:rsidRPr="00271E66">
        <w:rPr>
          <w:rFonts w:asciiTheme="minorHAnsi" w:hAnsiTheme="minorHAnsi" w:cs="Calibri"/>
          <w:sz w:val="20"/>
          <w:szCs w:val="20"/>
          <w:lang w:val="en-US"/>
        </w:rPr>
        <w:t>Where the direct comparison approach is adopted, the valuer will be required to include comments which address the below comparison attributes for on each of their comparable sales/ rental within the report.</w:t>
      </w:r>
    </w:p>
    <w:p w:rsidR="00E1641C" w:rsidRPr="00271E66" w:rsidRDefault="00E1641C" w:rsidP="00E1641C">
      <w:pPr>
        <w:pStyle w:val="ListParagraph"/>
        <w:spacing w:before="240"/>
        <w:ind w:left="357"/>
        <w:contextualSpacing/>
        <w:rPr>
          <w:rFonts w:asciiTheme="minorHAnsi" w:eastAsia="Calibri" w:hAnsiTheme="minorHAnsi" w:cs="Calibri"/>
          <w:sz w:val="20"/>
          <w:szCs w:val="20"/>
          <w:lang w:val="en-GB"/>
        </w:rPr>
      </w:pPr>
      <w:r w:rsidRPr="00271E66">
        <w:rPr>
          <w:rFonts w:asciiTheme="minorHAnsi" w:hAnsiTheme="minorHAnsi" w:cs="Calibri"/>
          <w:sz w:val="20"/>
          <w:szCs w:val="20"/>
          <w:lang w:eastAsia="en-AU"/>
        </w:rPr>
        <w:fldChar w:fldCharType="begin"/>
      </w:r>
      <w:r w:rsidRPr="00271E66">
        <w:rPr>
          <w:rFonts w:asciiTheme="minorHAnsi" w:hAnsiTheme="minorHAnsi" w:cs="Calibri"/>
          <w:sz w:val="20"/>
          <w:szCs w:val="20"/>
        </w:rPr>
        <w:instrText xml:space="preserve"> LINK Excel.Sheet.12 Book1  \a \f 5 \h  \* MERGEFORMAT </w:instrText>
      </w:r>
      <w:r w:rsidRPr="00271E66">
        <w:rPr>
          <w:rFonts w:asciiTheme="minorHAnsi" w:hAnsiTheme="minorHAnsi" w:cs="Calibri"/>
          <w:sz w:val="20"/>
          <w:szCs w:val="20"/>
        </w:rPr>
        <w:fldChar w:fldCharType="separate"/>
      </w:r>
    </w:p>
    <w:p w:rsidR="00E1641C" w:rsidRPr="00271E66" w:rsidRDefault="00E1641C" w:rsidP="00E1641C">
      <w:pPr>
        <w:pStyle w:val="Indent1"/>
        <w:numPr>
          <w:ilvl w:val="0"/>
          <w:numId w:val="0"/>
        </w:numPr>
        <w:spacing w:before="0" w:after="0"/>
        <w:ind w:left="792" w:hanging="432"/>
        <w:jc w:val="center"/>
        <w:rPr>
          <w:rFonts w:asciiTheme="minorHAnsi" w:hAnsiTheme="minorHAnsi" w:cs="Calibri"/>
          <w:sz w:val="20"/>
        </w:rPr>
      </w:pPr>
      <w:r w:rsidRPr="00271E66">
        <w:rPr>
          <w:rFonts w:asciiTheme="minorHAnsi" w:hAnsiTheme="minorHAnsi" w:cs="Calibri"/>
          <w:sz w:val="20"/>
        </w:rPr>
        <w:fldChar w:fldCharType="end"/>
      </w:r>
      <w:r w:rsidRPr="00271E66">
        <w:rPr>
          <w:rFonts w:asciiTheme="minorHAnsi" w:eastAsia="Calibri" w:hAnsiTheme="minorHAnsi" w:cs="Calibri"/>
          <w:noProof/>
          <w:sz w:val="20"/>
          <w:lang w:val="en-AU" w:eastAsia="en-AU"/>
        </w:rPr>
        <w:drawing>
          <wp:inline distT="0" distB="0" distL="0" distR="0" wp14:anchorId="3A622391" wp14:editId="61FB3496">
            <wp:extent cx="4152900" cy="1333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52900" cy="1333500"/>
                    </a:xfrm>
                    <a:prstGeom prst="rect">
                      <a:avLst/>
                    </a:prstGeom>
                    <a:noFill/>
                    <a:ln>
                      <a:noFill/>
                    </a:ln>
                  </pic:spPr>
                </pic:pic>
              </a:graphicData>
            </a:graphic>
          </wp:inline>
        </w:drawing>
      </w:r>
    </w:p>
    <w:p w:rsidR="00E1641C" w:rsidRPr="00271E66" w:rsidRDefault="00E1641C" w:rsidP="00E1641C">
      <w:pPr>
        <w:pStyle w:val="Indent1"/>
        <w:numPr>
          <w:ilvl w:val="0"/>
          <w:numId w:val="0"/>
        </w:numPr>
        <w:spacing w:before="0" w:after="0"/>
        <w:ind w:left="792" w:hanging="432"/>
        <w:rPr>
          <w:rFonts w:asciiTheme="minorHAnsi" w:hAnsiTheme="minorHAnsi" w:cs="Calibri"/>
          <w:sz w:val="20"/>
        </w:rPr>
      </w:pPr>
    </w:p>
    <w:p w:rsidR="00E1641C" w:rsidRPr="00271E66" w:rsidRDefault="00E1641C" w:rsidP="00E1641C">
      <w:pPr>
        <w:pStyle w:val="Heading4"/>
        <w:keepLines/>
        <w:numPr>
          <w:ilvl w:val="0"/>
          <w:numId w:val="14"/>
        </w:numPr>
        <w:spacing w:before="200" w:after="0" w:line="276" w:lineRule="auto"/>
        <w:rPr>
          <w:rFonts w:asciiTheme="minorHAnsi" w:hAnsiTheme="minorHAnsi" w:cs="Calibri"/>
          <w:sz w:val="20"/>
          <w:szCs w:val="20"/>
        </w:rPr>
      </w:pPr>
      <w:bookmarkStart w:id="249" w:name="_Toc340503577"/>
      <w:bookmarkStart w:id="250" w:name="_Toc340504457"/>
      <w:bookmarkStart w:id="251" w:name="_Toc343777973"/>
      <w:r w:rsidRPr="00271E66">
        <w:rPr>
          <w:rFonts w:asciiTheme="minorHAnsi" w:hAnsiTheme="minorHAnsi" w:cs="Calibri"/>
          <w:sz w:val="20"/>
          <w:szCs w:val="20"/>
        </w:rPr>
        <w:t>Properties to be valued with vacant possession</w:t>
      </w:r>
      <w:bookmarkEnd w:id="249"/>
      <w:bookmarkEnd w:id="250"/>
      <w:bookmarkEnd w:id="251"/>
    </w:p>
    <w:p w:rsidR="00E1641C" w:rsidRPr="00271E66" w:rsidRDefault="00E1641C" w:rsidP="00E1641C">
      <w:pPr>
        <w:pStyle w:val="Indent1"/>
        <w:numPr>
          <w:ilvl w:val="1"/>
          <w:numId w:val="14"/>
        </w:numPr>
        <w:tabs>
          <w:tab w:val="left" w:pos="851"/>
          <w:tab w:val="left" w:pos="1134"/>
        </w:tabs>
        <w:spacing w:before="0" w:after="0"/>
        <w:rPr>
          <w:rFonts w:asciiTheme="minorHAnsi" w:hAnsiTheme="minorHAnsi" w:cs="Calibri"/>
          <w:sz w:val="20"/>
        </w:rPr>
      </w:pPr>
      <w:r w:rsidRPr="00271E66">
        <w:rPr>
          <w:rFonts w:asciiTheme="minorHAnsi" w:hAnsiTheme="minorHAnsi" w:cs="Calibri"/>
          <w:sz w:val="20"/>
        </w:rPr>
        <w:t xml:space="preserve">As part of </w:t>
      </w:r>
      <w:r>
        <w:rPr>
          <w:rFonts w:asciiTheme="minorHAnsi" w:hAnsiTheme="minorHAnsi" w:cs="Calibri"/>
          <w:sz w:val="20"/>
        </w:rPr>
        <w:t>DHA Lease M</w:t>
      </w:r>
      <w:r w:rsidRPr="00271E66">
        <w:rPr>
          <w:rFonts w:asciiTheme="minorHAnsi" w:hAnsiTheme="minorHAnsi" w:cs="Calibri"/>
          <w:sz w:val="20"/>
        </w:rPr>
        <w:t>anagement</w:t>
      </w:r>
      <w:r>
        <w:rPr>
          <w:rFonts w:asciiTheme="minorHAnsi" w:hAnsiTheme="minorHAnsi" w:cs="Calibri"/>
          <w:sz w:val="20"/>
        </w:rPr>
        <w:t xml:space="preserve">, </w:t>
      </w:r>
      <w:r w:rsidRPr="00271E66">
        <w:rPr>
          <w:rFonts w:asciiTheme="minorHAnsi" w:hAnsiTheme="minorHAnsi" w:cs="Calibri"/>
          <w:sz w:val="20"/>
        </w:rPr>
        <w:t>DHA is responsible for most normal maintenance on leased properties (other than rectification of structural defects and repairs covered by insurance or warranties).  Therefore ‘vacant possession’ should be construed as the condition properties would be expected to be in at the commencement of the occupancy, with all normal cleaning, repairs and garden maintenance undertaken.  No account should be taken of poor housekeeping or poor garden maintenance by occupants.</w:t>
      </w:r>
    </w:p>
    <w:p w:rsidR="00E1641C" w:rsidRPr="00271E66" w:rsidRDefault="00E1641C" w:rsidP="00E1641C">
      <w:pPr>
        <w:pStyle w:val="Indent1"/>
        <w:numPr>
          <w:ilvl w:val="1"/>
          <w:numId w:val="14"/>
        </w:numPr>
        <w:tabs>
          <w:tab w:val="left" w:pos="851"/>
          <w:tab w:val="left" w:pos="1134"/>
        </w:tabs>
        <w:spacing w:before="0" w:after="0"/>
        <w:rPr>
          <w:rFonts w:asciiTheme="minorHAnsi" w:hAnsiTheme="minorHAnsi" w:cs="Calibri"/>
          <w:sz w:val="20"/>
        </w:rPr>
      </w:pPr>
      <w:r w:rsidRPr="00271E66">
        <w:rPr>
          <w:rFonts w:asciiTheme="minorHAnsi" w:hAnsiTheme="minorHAnsi" w:cs="Calibri"/>
          <w:sz w:val="20"/>
        </w:rPr>
        <w:t xml:space="preserve">For normal repairs and maintenance the property should be valued as if the repairs have been undertaken. Structural defects severe enough to impact on the valuation should be discussed with the </w:t>
      </w:r>
      <w:r>
        <w:rPr>
          <w:rFonts w:asciiTheme="minorHAnsi" w:hAnsiTheme="minorHAnsi" w:cs="Calibri"/>
          <w:sz w:val="20"/>
        </w:rPr>
        <w:t xml:space="preserve">regional DHA </w:t>
      </w:r>
      <w:r w:rsidRPr="00271E66">
        <w:rPr>
          <w:rFonts w:asciiTheme="minorHAnsi" w:hAnsiTheme="minorHAnsi" w:cs="Calibri"/>
          <w:sz w:val="20"/>
        </w:rPr>
        <w:t>representative.</w:t>
      </w:r>
    </w:p>
    <w:p w:rsidR="00E1641C" w:rsidRPr="00271E66" w:rsidRDefault="00E1641C" w:rsidP="00E1641C">
      <w:pPr>
        <w:pStyle w:val="Indent1"/>
        <w:numPr>
          <w:ilvl w:val="1"/>
          <w:numId w:val="14"/>
        </w:numPr>
        <w:spacing w:before="0" w:after="0"/>
        <w:rPr>
          <w:rFonts w:asciiTheme="minorHAnsi" w:hAnsiTheme="minorHAnsi" w:cs="Calibri"/>
          <w:sz w:val="20"/>
        </w:rPr>
      </w:pPr>
      <w:r w:rsidRPr="00271E66">
        <w:rPr>
          <w:rFonts w:asciiTheme="minorHAnsi" w:hAnsiTheme="minorHAnsi" w:cs="Calibri"/>
          <w:sz w:val="20"/>
        </w:rPr>
        <w:t>For rental valuations the properties are to be valued with vacant possession having regard to recent rents achieved for comparable properties in the open market</w:t>
      </w:r>
    </w:p>
    <w:p w:rsidR="00E1641C" w:rsidRPr="00271E66" w:rsidRDefault="00E1641C" w:rsidP="00E1641C">
      <w:pPr>
        <w:pStyle w:val="Indent1"/>
        <w:numPr>
          <w:ilvl w:val="1"/>
          <w:numId w:val="14"/>
        </w:numPr>
        <w:spacing w:before="0" w:after="0"/>
        <w:rPr>
          <w:rFonts w:asciiTheme="minorHAnsi" w:hAnsiTheme="minorHAnsi" w:cs="Calibri"/>
          <w:sz w:val="20"/>
        </w:rPr>
      </w:pPr>
      <w:r w:rsidRPr="00271E66">
        <w:rPr>
          <w:rFonts w:asciiTheme="minorHAnsi" w:hAnsiTheme="minorHAnsi" w:cs="Calibri"/>
          <w:sz w:val="20"/>
        </w:rPr>
        <w:t>For capital valuations, properties are to be valued on a vacant possession basis, with no provision for the value of the lease.</w:t>
      </w:r>
    </w:p>
    <w:p w:rsidR="00E1641C" w:rsidRPr="00271E66" w:rsidRDefault="00E1641C" w:rsidP="00E1641C">
      <w:pPr>
        <w:pStyle w:val="Indent1"/>
        <w:numPr>
          <w:ilvl w:val="1"/>
          <w:numId w:val="14"/>
        </w:numPr>
        <w:spacing w:before="0" w:after="0"/>
        <w:rPr>
          <w:rFonts w:asciiTheme="minorHAnsi" w:hAnsiTheme="minorHAnsi" w:cs="Calibri"/>
          <w:sz w:val="20"/>
        </w:rPr>
      </w:pPr>
      <w:r w:rsidRPr="00271E66">
        <w:rPr>
          <w:rFonts w:asciiTheme="minorHAnsi" w:hAnsiTheme="minorHAnsi" w:cs="Calibri"/>
          <w:sz w:val="20"/>
        </w:rPr>
        <w:t xml:space="preserve">DHA properties are not to be used as </w:t>
      </w:r>
      <w:proofErr w:type="spellStart"/>
      <w:r w:rsidRPr="00271E66">
        <w:rPr>
          <w:rFonts w:asciiTheme="minorHAnsi" w:hAnsiTheme="minorHAnsi" w:cs="Calibri"/>
          <w:sz w:val="20"/>
        </w:rPr>
        <w:t>comparables</w:t>
      </w:r>
      <w:proofErr w:type="spellEnd"/>
      <w:r w:rsidRPr="00271E66">
        <w:rPr>
          <w:rFonts w:asciiTheme="minorHAnsi" w:hAnsiTheme="minorHAnsi" w:cs="Calibri"/>
          <w:sz w:val="20"/>
        </w:rPr>
        <w:t>.</w:t>
      </w:r>
    </w:p>
    <w:p w:rsidR="00E1641C" w:rsidRPr="00271E66" w:rsidRDefault="00E1641C" w:rsidP="00E1641C">
      <w:pPr>
        <w:pStyle w:val="Heading4"/>
        <w:keepLines/>
        <w:numPr>
          <w:ilvl w:val="0"/>
          <w:numId w:val="14"/>
        </w:numPr>
        <w:spacing w:before="200" w:after="0" w:line="276" w:lineRule="auto"/>
        <w:rPr>
          <w:rFonts w:asciiTheme="minorHAnsi" w:hAnsiTheme="minorHAnsi" w:cs="Calibri"/>
          <w:sz w:val="20"/>
          <w:szCs w:val="20"/>
        </w:rPr>
      </w:pPr>
      <w:bookmarkStart w:id="252" w:name="_Toc340503578"/>
      <w:bookmarkStart w:id="253" w:name="_Toc340504458"/>
      <w:bookmarkStart w:id="254" w:name="_Toc343777974"/>
      <w:r w:rsidRPr="00271E66">
        <w:rPr>
          <w:rFonts w:asciiTheme="minorHAnsi" w:hAnsiTheme="minorHAnsi" w:cs="Calibri"/>
          <w:sz w:val="20"/>
          <w:szCs w:val="20"/>
        </w:rPr>
        <w:t>Recognition of DHA inclusions</w:t>
      </w:r>
      <w:bookmarkEnd w:id="252"/>
      <w:bookmarkEnd w:id="253"/>
      <w:bookmarkEnd w:id="254"/>
    </w:p>
    <w:p w:rsidR="00E1641C" w:rsidRPr="00271E66" w:rsidRDefault="00E1641C" w:rsidP="00E1641C">
      <w:pPr>
        <w:pStyle w:val="Indent1"/>
        <w:numPr>
          <w:ilvl w:val="1"/>
          <w:numId w:val="14"/>
        </w:numPr>
        <w:spacing w:before="0" w:after="0"/>
        <w:rPr>
          <w:rFonts w:asciiTheme="minorHAnsi" w:hAnsiTheme="minorHAnsi" w:cs="Calibri"/>
          <w:sz w:val="20"/>
        </w:rPr>
      </w:pPr>
      <w:r w:rsidRPr="00271E66">
        <w:rPr>
          <w:rFonts w:asciiTheme="minorHAnsi" w:hAnsiTheme="minorHAnsi" w:cs="Calibri"/>
          <w:sz w:val="20"/>
        </w:rPr>
        <w:t xml:space="preserve">Investors leasing to DHA incur significant extra costs to set up properties to meet DHA’s requirements in relation to such things as security screens and deadlocks, outdoor entertaining areas, insulation, waterproof storage, provision of phone points and TV antennae, additional cupboards, landscaping and the provision of quality heating and cooling. </w:t>
      </w:r>
    </w:p>
    <w:p w:rsidR="00E1641C" w:rsidRPr="00271E66" w:rsidRDefault="00E1641C" w:rsidP="00E1641C">
      <w:pPr>
        <w:pStyle w:val="Indent1"/>
        <w:numPr>
          <w:ilvl w:val="0"/>
          <w:numId w:val="0"/>
        </w:numPr>
        <w:spacing w:before="0" w:after="0"/>
        <w:ind w:left="574"/>
        <w:rPr>
          <w:rFonts w:asciiTheme="minorHAnsi" w:hAnsiTheme="minorHAnsi" w:cs="Calibri"/>
          <w:sz w:val="20"/>
        </w:rPr>
      </w:pPr>
      <w:r w:rsidRPr="00271E66">
        <w:rPr>
          <w:rFonts w:asciiTheme="minorHAnsi" w:hAnsiTheme="minorHAnsi" w:cs="Calibri"/>
          <w:sz w:val="20"/>
        </w:rPr>
        <w:t>In determining the rental valuations, valuers should take account of any extras included in DHA leased properties that are over and above inclusions generally provided in the rental market, especially in aggregate.</w:t>
      </w:r>
    </w:p>
    <w:p w:rsidR="00E1641C" w:rsidRPr="00271E66" w:rsidRDefault="00E1641C" w:rsidP="00E1641C">
      <w:pPr>
        <w:pStyle w:val="Indent1"/>
        <w:numPr>
          <w:ilvl w:val="0"/>
          <w:numId w:val="0"/>
        </w:numPr>
        <w:spacing w:before="0" w:after="0"/>
        <w:ind w:left="142"/>
        <w:rPr>
          <w:rFonts w:asciiTheme="minorHAnsi" w:hAnsiTheme="minorHAnsi" w:cs="Calibri"/>
          <w:sz w:val="20"/>
        </w:rPr>
      </w:pPr>
    </w:p>
    <w:p w:rsidR="00E1641C" w:rsidRPr="00271E66" w:rsidRDefault="00E1641C" w:rsidP="00E1641C">
      <w:pPr>
        <w:pStyle w:val="Heading4"/>
        <w:keepLines/>
        <w:numPr>
          <w:ilvl w:val="0"/>
          <w:numId w:val="14"/>
        </w:numPr>
        <w:spacing w:before="200" w:after="0" w:line="276" w:lineRule="auto"/>
        <w:rPr>
          <w:rFonts w:asciiTheme="minorHAnsi" w:hAnsiTheme="minorHAnsi" w:cs="Calibri"/>
          <w:sz w:val="20"/>
          <w:szCs w:val="20"/>
        </w:rPr>
      </w:pPr>
      <w:r w:rsidRPr="00271E66">
        <w:rPr>
          <w:rFonts w:asciiTheme="minorHAnsi" w:hAnsiTheme="minorHAnsi" w:cs="Calibri"/>
          <w:sz w:val="20"/>
          <w:szCs w:val="20"/>
        </w:rPr>
        <w:t>Inspections</w:t>
      </w:r>
    </w:p>
    <w:p w:rsidR="00E1641C" w:rsidRPr="00271E66" w:rsidRDefault="00E1641C" w:rsidP="00E1641C">
      <w:pPr>
        <w:pStyle w:val="Indent1"/>
        <w:numPr>
          <w:ilvl w:val="1"/>
          <w:numId w:val="14"/>
        </w:numPr>
        <w:spacing w:before="0" w:after="0"/>
        <w:rPr>
          <w:rFonts w:asciiTheme="minorHAnsi" w:hAnsiTheme="minorHAnsi" w:cs="Calibri"/>
          <w:sz w:val="20"/>
        </w:rPr>
      </w:pPr>
      <w:r w:rsidRPr="00271E66">
        <w:rPr>
          <w:rFonts w:asciiTheme="minorHAnsi" w:hAnsiTheme="minorHAnsi" w:cs="Calibri"/>
          <w:sz w:val="20"/>
        </w:rPr>
        <w:t xml:space="preserve">Where possible each property is to be inspected by the valuation firm undertaking the valuation. If the valuer has previously inspected the property and has recorded a detailed description of the property, </w:t>
      </w:r>
      <w:r w:rsidRPr="00271E66">
        <w:rPr>
          <w:rFonts w:asciiTheme="minorHAnsi" w:hAnsiTheme="minorHAnsi" w:cs="Calibri"/>
          <w:sz w:val="20"/>
        </w:rPr>
        <w:lastRenderedPageBreak/>
        <w:t>an internal inspection is not required, provided that the property has been inspected within the last 3 years</w:t>
      </w:r>
      <w:r>
        <w:rPr>
          <w:rFonts w:asciiTheme="minorHAnsi" w:hAnsiTheme="minorHAnsi" w:cs="Calibri"/>
          <w:sz w:val="20"/>
        </w:rPr>
        <w:t xml:space="preserve"> i</w:t>
      </w:r>
      <w:r w:rsidRPr="00271E66">
        <w:rPr>
          <w:rFonts w:asciiTheme="minorHAnsi" w:hAnsiTheme="minorHAnsi" w:cs="Calibri"/>
          <w:sz w:val="20"/>
        </w:rPr>
        <w:t>.e. a physical inspection must be undertaken at least every 3 years.</w:t>
      </w:r>
    </w:p>
    <w:p w:rsidR="00E1641C" w:rsidRPr="00271E66" w:rsidRDefault="00E1641C" w:rsidP="00E1641C">
      <w:pPr>
        <w:pStyle w:val="Indent1"/>
        <w:numPr>
          <w:ilvl w:val="1"/>
          <w:numId w:val="14"/>
        </w:numPr>
        <w:spacing w:before="0" w:after="0"/>
        <w:rPr>
          <w:rFonts w:asciiTheme="minorHAnsi" w:hAnsiTheme="minorHAnsi" w:cs="Calibri"/>
          <w:sz w:val="20"/>
        </w:rPr>
      </w:pPr>
      <w:r w:rsidRPr="00271E66">
        <w:rPr>
          <w:rFonts w:asciiTheme="minorHAnsi" w:hAnsiTheme="minorHAnsi" w:cs="Calibri"/>
          <w:sz w:val="20"/>
        </w:rPr>
        <w:t xml:space="preserve">Where a property has not been inspected the valuer can rely on detailed inspection records from an inspection conducted within the previous 3 years and has checked the data </w:t>
      </w:r>
      <w:r>
        <w:rPr>
          <w:rFonts w:asciiTheme="minorHAnsi" w:hAnsiTheme="minorHAnsi" w:cs="Calibri"/>
          <w:sz w:val="20"/>
        </w:rPr>
        <w:t>provide by</w:t>
      </w:r>
      <w:r w:rsidRPr="00271E66">
        <w:rPr>
          <w:rFonts w:asciiTheme="minorHAnsi" w:hAnsiTheme="minorHAnsi" w:cs="Calibri"/>
          <w:sz w:val="20"/>
        </w:rPr>
        <w:t xml:space="preserve"> DHA to ensure any improvements are taken into consideration.</w:t>
      </w:r>
    </w:p>
    <w:p w:rsidR="00E1641C" w:rsidRPr="00271E66" w:rsidRDefault="00E1641C" w:rsidP="00E1641C">
      <w:pPr>
        <w:pStyle w:val="Indent1"/>
        <w:numPr>
          <w:ilvl w:val="1"/>
          <w:numId w:val="14"/>
        </w:numPr>
        <w:spacing w:before="0" w:after="0"/>
        <w:rPr>
          <w:rFonts w:asciiTheme="minorHAnsi" w:hAnsiTheme="minorHAnsi" w:cs="Calibri"/>
          <w:sz w:val="20"/>
        </w:rPr>
      </w:pPr>
      <w:r w:rsidRPr="00271E66">
        <w:rPr>
          <w:rFonts w:asciiTheme="minorHAnsi" w:hAnsiTheme="minorHAnsi" w:cs="Calibri"/>
          <w:sz w:val="20"/>
        </w:rPr>
        <w:t>If a property has been improved or upgraded DHA may require an inspection, irrespective of whether it has been inspected within the last 3 years.</w:t>
      </w:r>
    </w:p>
    <w:p w:rsidR="00E1641C" w:rsidRPr="00271E66" w:rsidRDefault="00E1641C" w:rsidP="00E1641C">
      <w:pPr>
        <w:pStyle w:val="Indent1"/>
        <w:numPr>
          <w:ilvl w:val="1"/>
          <w:numId w:val="14"/>
        </w:numPr>
        <w:spacing w:before="0" w:after="0"/>
        <w:rPr>
          <w:rFonts w:asciiTheme="minorHAnsi" w:hAnsiTheme="minorHAnsi" w:cs="Calibri"/>
          <w:sz w:val="20"/>
        </w:rPr>
      </w:pPr>
      <w:r w:rsidRPr="00271E66">
        <w:rPr>
          <w:rFonts w:asciiTheme="minorHAnsi" w:hAnsiTheme="minorHAnsi" w:cs="Calibri"/>
          <w:sz w:val="20"/>
        </w:rPr>
        <w:t xml:space="preserve">If a valuer has not previously inspected a property and is unable to gain access for inspection he/she should advise the </w:t>
      </w:r>
      <w:r>
        <w:rPr>
          <w:rFonts w:asciiTheme="minorHAnsi" w:hAnsiTheme="minorHAnsi" w:cs="Calibri"/>
          <w:sz w:val="20"/>
        </w:rPr>
        <w:t>regional DHA office</w:t>
      </w:r>
      <w:r w:rsidRPr="00271E66">
        <w:rPr>
          <w:rFonts w:asciiTheme="minorHAnsi" w:hAnsiTheme="minorHAnsi" w:cs="Calibri"/>
          <w:sz w:val="20"/>
        </w:rPr>
        <w:t xml:space="preserve"> and request information on the property. The basis for the valuation should </w:t>
      </w:r>
      <w:r>
        <w:rPr>
          <w:rFonts w:asciiTheme="minorHAnsi" w:hAnsiTheme="minorHAnsi" w:cs="Calibri"/>
          <w:sz w:val="20"/>
        </w:rPr>
        <w:t xml:space="preserve">then </w:t>
      </w:r>
      <w:r w:rsidRPr="00271E66">
        <w:rPr>
          <w:rFonts w:asciiTheme="minorHAnsi" w:hAnsiTheme="minorHAnsi" w:cs="Calibri"/>
          <w:sz w:val="20"/>
        </w:rPr>
        <w:t>be</w:t>
      </w:r>
      <w:r>
        <w:rPr>
          <w:rFonts w:asciiTheme="minorHAnsi" w:hAnsiTheme="minorHAnsi" w:cs="Calibri"/>
          <w:sz w:val="20"/>
        </w:rPr>
        <w:t xml:space="preserve"> a</w:t>
      </w:r>
      <w:r w:rsidRPr="00271E66">
        <w:rPr>
          <w:rFonts w:asciiTheme="minorHAnsi" w:hAnsiTheme="minorHAnsi" w:cs="Calibri"/>
          <w:sz w:val="20"/>
        </w:rPr>
        <w:t>n “External”</w:t>
      </w:r>
      <w:r>
        <w:rPr>
          <w:rFonts w:asciiTheme="minorHAnsi" w:hAnsiTheme="minorHAnsi" w:cs="Calibri"/>
          <w:sz w:val="20"/>
        </w:rPr>
        <w:t xml:space="preserve"> </w:t>
      </w:r>
      <w:proofErr w:type="spellStart"/>
      <w:r>
        <w:rPr>
          <w:rFonts w:asciiTheme="minorHAnsi" w:hAnsiTheme="minorHAnsi" w:cs="Calibri"/>
          <w:sz w:val="20"/>
        </w:rPr>
        <w:t>kerbside</w:t>
      </w:r>
      <w:proofErr w:type="spellEnd"/>
      <w:r w:rsidRPr="00271E66">
        <w:rPr>
          <w:rFonts w:asciiTheme="minorHAnsi" w:hAnsiTheme="minorHAnsi" w:cs="Calibri"/>
          <w:sz w:val="20"/>
        </w:rPr>
        <w:t xml:space="preserve"> inspection and </w:t>
      </w:r>
      <w:r>
        <w:rPr>
          <w:rFonts w:asciiTheme="minorHAnsi" w:hAnsiTheme="minorHAnsi" w:cs="Calibri"/>
          <w:sz w:val="20"/>
        </w:rPr>
        <w:t xml:space="preserve">same </w:t>
      </w:r>
      <w:r w:rsidRPr="00271E66">
        <w:rPr>
          <w:rFonts w:asciiTheme="minorHAnsi" w:hAnsiTheme="minorHAnsi" w:cs="Calibri"/>
          <w:sz w:val="20"/>
        </w:rPr>
        <w:t>advised to the Valuations Team.</w:t>
      </w:r>
    </w:p>
    <w:p w:rsidR="00E1641C" w:rsidRPr="00271E66" w:rsidRDefault="00E1641C" w:rsidP="00E1641C">
      <w:pPr>
        <w:pStyle w:val="Heading4"/>
        <w:keepLines/>
        <w:numPr>
          <w:ilvl w:val="0"/>
          <w:numId w:val="14"/>
        </w:numPr>
        <w:spacing w:before="200" w:after="0" w:line="276" w:lineRule="auto"/>
        <w:rPr>
          <w:rFonts w:asciiTheme="minorHAnsi" w:hAnsiTheme="minorHAnsi" w:cs="Calibri"/>
          <w:sz w:val="20"/>
          <w:szCs w:val="20"/>
        </w:rPr>
      </w:pPr>
      <w:r w:rsidRPr="00271E66">
        <w:rPr>
          <w:rFonts w:asciiTheme="minorHAnsi" w:hAnsiTheme="minorHAnsi" w:cs="Calibri"/>
          <w:sz w:val="20"/>
          <w:szCs w:val="20"/>
        </w:rPr>
        <w:t>Rental certificates for all properties</w:t>
      </w:r>
    </w:p>
    <w:p w:rsidR="00E1641C" w:rsidRPr="00271E66" w:rsidRDefault="00E1641C" w:rsidP="00E1641C">
      <w:pPr>
        <w:keepLines/>
        <w:spacing w:before="100" w:after="100"/>
        <w:rPr>
          <w:rFonts w:asciiTheme="minorHAnsi" w:hAnsiTheme="minorHAnsi" w:cs="Calibri"/>
          <w:sz w:val="20"/>
          <w:szCs w:val="20"/>
        </w:rPr>
      </w:pPr>
      <w:r w:rsidRPr="00271E66">
        <w:rPr>
          <w:rFonts w:asciiTheme="minorHAnsi" w:hAnsiTheme="minorHAnsi" w:cs="Calibri"/>
          <w:sz w:val="20"/>
          <w:szCs w:val="20"/>
        </w:rPr>
        <w:t xml:space="preserve">Defence Housing Australia requires the </w:t>
      </w:r>
      <w:r>
        <w:rPr>
          <w:rFonts w:asciiTheme="minorHAnsi" w:hAnsiTheme="minorHAnsi" w:cs="Calibri"/>
          <w:sz w:val="20"/>
          <w:szCs w:val="20"/>
        </w:rPr>
        <w:t>Service Providers</w:t>
      </w:r>
      <w:r w:rsidRPr="00271E66">
        <w:rPr>
          <w:rFonts w:asciiTheme="minorHAnsi" w:hAnsiTheme="minorHAnsi" w:cs="Calibri"/>
          <w:sz w:val="20"/>
          <w:szCs w:val="20"/>
        </w:rPr>
        <w:t xml:space="preserve"> to provide the following:</w:t>
      </w:r>
    </w:p>
    <w:p w:rsidR="00E1641C" w:rsidRPr="00850E14" w:rsidRDefault="00E1641C" w:rsidP="00E1641C">
      <w:pPr>
        <w:pStyle w:val="Indent1"/>
        <w:keepLines/>
        <w:numPr>
          <w:ilvl w:val="0"/>
          <w:numId w:val="15"/>
        </w:numPr>
        <w:tabs>
          <w:tab w:val="clear" w:pos="502"/>
          <w:tab w:val="num" w:pos="862"/>
          <w:tab w:val="left" w:pos="1134"/>
        </w:tabs>
        <w:spacing w:before="100" w:after="100"/>
        <w:ind w:left="862"/>
        <w:rPr>
          <w:rFonts w:asciiTheme="minorHAnsi" w:hAnsiTheme="minorHAnsi" w:cs="Calibri"/>
          <w:b/>
          <w:sz w:val="20"/>
        </w:rPr>
      </w:pPr>
      <w:r w:rsidRPr="00850E14">
        <w:rPr>
          <w:rFonts w:asciiTheme="minorHAnsi" w:hAnsiTheme="minorHAnsi" w:cs="Calibri"/>
          <w:sz w:val="20"/>
        </w:rPr>
        <w:t>The rental certificate is required to include the rental valuation only</w:t>
      </w:r>
      <w:r w:rsidRPr="00850E14">
        <w:rPr>
          <w:rFonts w:asciiTheme="minorHAnsi" w:hAnsiTheme="minorHAnsi" w:cs="Calibri"/>
          <w:b/>
          <w:sz w:val="20"/>
        </w:rPr>
        <w:t>.</w:t>
      </w:r>
      <w:r>
        <w:rPr>
          <w:rFonts w:asciiTheme="minorHAnsi" w:hAnsiTheme="minorHAnsi" w:cs="Calibri"/>
          <w:b/>
          <w:i/>
          <w:sz w:val="20"/>
        </w:rPr>
        <w:t xml:space="preserve"> </w:t>
      </w:r>
      <w:r w:rsidRPr="00850E14">
        <w:rPr>
          <w:rFonts w:asciiTheme="minorHAnsi" w:hAnsiTheme="minorHAnsi" w:cs="Calibri"/>
          <w:b/>
          <w:sz w:val="20"/>
        </w:rPr>
        <w:t>The capital valuation is not to be included</w:t>
      </w:r>
      <w:r>
        <w:rPr>
          <w:rFonts w:asciiTheme="minorHAnsi" w:hAnsiTheme="minorHAnsi" w:cs="Calibri"/>
          <w:b/>
          <w:sz w:val="20"/>
        </w:rPr>
        <w:t>.</w:t>
      </w:r>
    </w:p>
    <w:p w:rsidR="00E1641C" w:rsidRPr="00271E66" w:rsidRDefault="00E1641C" w:rsidP="00E1641C">
      <w:pPr>
        <w:pStyle w:val="Indent1"/>
        <w:numPr>
          <w:ilvl w:val="0"/>
          <w:numId w:val="15"/>
        </w:numPr>
        <w:tabs>
          <w:tab w:val="clear" w:pos="502"/>
          <w:tab w:val="left" w:pos="1134"/>
        </w:tabs>
        <w:spacing w:before="0" w:after="0"/>
        <w:ind w:left="862"/>
        <w:rPr>
          <w:rFonts w:asciiTheme="minorHAnsi" w:hAnsiTheme="minorHAnsi" w:cs="Calibri"/>
          <w:sz w:val="20"/>
        </w:rPr>
      </w:pPr>
      <w:r w:rsidRPr="00271E66">
        <w:rPr>
          <w:rFonts w:asciiTheme="minorHAnsi" w:hAnsiTheme="minorHAnsi" w:cs="Calibri"/>
          <w:sz w:val="20"/>
        </w:rPr>
        <w:t xml:space="preserve">The certificate shall include a comprehensive property description sufficient to satisfy a person reading the valuation that all relevant features of the property have been taken into account. </w:t>
      </w:r>
    </w:p>
    <w:p w:rsidR="00E1641C" w:rsidRPr="00271E66" w:rsidRDefault="00E1641C" w:rsidP="00E1641C">
      <w:pPr>
        <w:pStyle w:val="Indent1"/>
        <w:numPr>
          <w:ilvl w:val="0"/>
          <w:numId w:val="15"/>
        </w:numPr>
        <w:tabs>
          <w:tab w:val="clear" w:pos="502"/>
          <w:tab w:val="left" w:pos="1134"/>
        </w:tabs>
        <w:spacing w:before="0" w:after="0"/>
        <w:ind w:left="862"/>
        <w:rPr>
          <w:rFonts w:asciiTheme="minorHAnsi" w:hAnsiTheme="minorHAnsi" w:cs="Calibri"/>
          <w:sz w:val="20"/>
        </w:rPr>
      </w:pPr>
      <w:r w:rsidRPr="00271E66">
        <w:rPr>
          <w:rFonts w:asciiTheme="minorHAnsi" w:hAnsiTheme="minorHAnsi" w:cs="Calibri"/>
          <w:sz w:val="20"/>
        </w:rPr>
        <w:t xml:space="preserve">A list of achieved rentals in comparable properties (including a brief description of each) in support of the valuation.  Ensure that comparisons are comparable (type, age and size of property). Also ensure that there are a number of balanced superior and inferior </w:t>
      </w:r>
      <w:proofErr w:type="spellStart"/>
      <w:r w:rsidRPr="00271E66">
        <w:rPr>
          <w:rFonts w:asciiTheme="minorHAnsi" w:hAnsiTheme="minorHAnsi" w:cs="Calibri"/>
          <w:sz w:val="20"/>
        </w:rPr>
        <w:t>comparables</w:t>
      </w:r>
      <w:proofErr w:type="spellEnd"/>
      <w:r w:rsidRPr="00271E66">
        <w:rPr>
          <w:rFonts w:asciiTheme="minorHAnsi" w:hAnsiTheme="minorHAnsi" w:cs="Calibri"/>
          <w:sz w:val="20"/>
        </w:rPr>
        <w:t>.  Comparable rental evidence is to be as recent as possible.</w:t>
      </w:r>
    </w:p>
    <w:p w:rsidR="00E1641C" w:rsidRPr="00271E66" w:rsidRDefault="00E1641C" w:rsidP="00E1641C">
      <w:pPr>
        <w:pStyle w:val="Indent1"/>
        <w:numPr>
          <w:ilvl w:val="0"/>
          <w:numId w:val="15"/>
        </w:numPr>
        <w:tabs>
          <w:tab w:val="clear" w:pos="502"/>
          <w:tab w:val="left" w:pos="1134"/>
        </w:tabs>
        <w:spacing w:before="0" w:after="0"/>
        <w:ind w:left="862"/>
        <w:rPr>
          <w:rFonts w:asciiTheme="minorHAnsi" w:hAnsiTheme="minorHAnsi" w:cs="Calibri"/>
          <w:sz w:val="20"/>
        </w:rPr>
      </w:pPr>
      <w:r w:rsidRPr="00271E66">
        <w:rPr>
          <w:rFonts w:asciiTheme="minorHAnsi" w:hAnsiTheme="minorHAnsi" w:cs="Calibri"/>
          <w:sz w:val="20"/>
        </w:rPr>
        <w:t>Any specific issues of relevance in relation to the valuation completed.</w:t>
      </w:r>
    </w:p>
    <w:p w:rsidR="00E1641C" w:rsidRPr="00271E66" w:rsidRDefault="00E1641C" w:rsidP="00E1641C">
      <w:pPr>
        <w:pStyle w:val="Indent1"/>
        <w:numPr>
          <w:ilvl w:val="0"/>
          <w:numId w:val="15"/>
        </w:numPr>
        <w:tabs>
          <w:tab w:val="clear" w:pos="502"/>
          <w:tab w:val="left" w:pos="1134"/>
        </w:tabs>
        <w:spacing w:before="0" w:after="0"/>
        <w:ind w:left="862"/>
        <w:rPr>
          <w:rFonts w:asciiTheme="minorHAnsi" w:hAnsiTheme="minorHAnsi" w:cs="Calibri"/>
          <w:sz w:val="20"/>
        </w:rPr>
      </w:pPr>
      <w:r w:rsidRPr="00271E66">
        <w:rPr>
          <w:rFonts w:asciiTheme="minorHAnsi" w:eastAsia="Calibri" w:hAnsiTheme="minorHAnsi" w:cs="Calibri"/>
          <w:sz w:val="20"/>
          <w:lang w:val="en-GB"/>
        </w:rPr>
        <w:t>Living areas for the subject properties to be noted and when available for the comparable data are to be included on the valuation reports.</w:t>
      </w:r>
    </w:p>
    <w:p w:rsidR="00E1641C" w:rsidRPr="00271E66" w:rsidRDefault="00E1641C" w:rsidP="00E1641C">
      <w:pPr>
        <w:pStyle w:val="Indent1"/>
        <w:numPr>
          <w:ilvl w:val="0"/>
          <w:numId w:val="0"/>
        </w:numPr>
        <w:tabs>
          <w:tab w:val="left" w:pos="851"/>
          <w:tab w:val="left" w:pos="1134"/>
        </w:tabs>
        <w:spacing w:before="0" w:after="0"/>
        <w:ind w:left="142"/>
        <w:rPr>
          <w:rFonts w:asciiTheme="minorHAnsi" w:hAnsiTheme="minorHAnsi" w:cs="Calibri"/>
          <w:sz w:val="20"/>
        </w:rPr>
      </w:pPr>
    </w:p>
    <w:p w:rsidR="00E1641C" w:rsidRDefault="00E1641C" w:rsidP="00E1641C">
      <w:pPr>
        <w:pStyle w:val="Indent1"/>
        <w:numPr>
          <w:ilvl w:val="1"/>
          <w:numId w:val="14"/>
        </w:numPr>
        <w:spacing w:before="0" w:after="0"/>
        <w:rPr>
          <w:rFonts w:asciiTheme="minorHAnsi" w:hAnsiTheme="minorHAnsi" w:cs="Calibri"/>
          <w:sz w:val="20"/>
        </w:rPr>
      </w:pPr>
      <w:r w:rsidRPr="00850E14">
        <w:rPr>
          <w:rFonts w:asciiTheme="minorHAnsi" w:hAnsiTheme="minorHAnsi" w:cs="Calibri"/>
          <w:sz w:val="20"/>
        </w:rPr>
        <w:t xml:space="preserve">Rental Certificates </w:t>
      </w:r>
      <w:r w:rsidRPr="00850E14">
        <w:rPr>
          <w:rFonts w:asciiTheme="minorHAnsi" w:hAnsiTheme="minorHAnsi" w:cs="Calibri"/>
          <w:b/>
          <w:sz w:val="20"/>
        </w:rPr>
        <w:t xml:space="preserve">must be </w:t>
      </w:r>
      <w:r w:rsidRPr="00850E14">
        <w:rPr>
          <w:rFonts w:asciiTheme="minorHAnsi" w:hAnsiTheme="minorHAnsi" w:cs="Calibri"/>
          <w:sz w:val="20"/>
        </w:rPr>
        <w:t xml:space="preserve">saved </w:t>
      </w:r>
      <w:r w:rsidRPr="00850E14">
        <w:rPr>
          <w:rFonts w:asciiTheme="minorHAnsi" w:hAnsiTheme="minorHAnsi" w:cs="Calibri"/>
          <w:b/>
          <w:sz w:val="20"/>
        </w:rPr>
        <w:t>individually</w:t>
      </w:r>
      <w:r w:rsidRPr="00850E14">
        <w:rPr>
          <w:rFonts w:asciiTheme="minorHAnsi" w:hAnsiTheme="minorHAnsi" w:cs="Calibri"/>
          <w:sz w:val="20"/>
        </w:rPr>
        <w:t xml:space="preserve"> by the Property ID (UPRN) provided by DHA, and </w:t>
      </w:r>
      <w:r w:rsidRPr="00850E14">
        <w:rPr>
          <w:rFonts w:asciiTheme="minorHAnsi" w:hAnsiTheme="minorHAnsi" w:cs="Calibri"/>
          <w:b/>
          <w:sz w:val="20"/>
        </w:rPr>
        <w:t xml:space="preserve">must be </w:t>
      </w:r>
      <w:r w:rsidRPr="00850E14">
        <w:rPr>
          <w:rFonts w:asciiTheme="minorHAnsi" w:hAnsiTheme="minorHAnsi" w:cs="Calibri"/>
          <w:sz w:val="20"/>
        </w:rPr>
        <w:t xml:space="preserve">PDF.  </w:t>
      </w:r>
    </w:p>
    <w:p w:rsidR="00E1641C" w:rsidRPr="00850E14" w:rsidRDefault="00E1641C" w:rsidP="00E1641C">
      <w:pPr>
        <w:pStyle w:val="Indent1"/>
        <w:numPr>
          <w:ilvl w:val="1"/>
          <w:numId w:val="14"/>
        </w:numPr>
        <w:spacing w:before="0" w:after="0"/>
        <w:rPr>
          <w:rFonts w:asciiTheme="minorHAnsi" w:hAnsiTheme="minorHAnsi" w:cs="Calibri"/>
          <w:sz w:val="20"/>
        </w:rPr>
      </w:pPr>
      <w:r w:rsidRPr="00850E14">
        <w:rPr>
          <w:rFonts w:asciiTheme="minorHAnsi" w:hAnsiTheme="minorHAnsi" w:cs="Calibri"/>
          <w:sz w:val="20"/>
        </w:rPr>
        <w:t>Please ensure that certificates have a blank background so as not to interfere with distribution processing.</w:t>
      </w:r>
    </w:p>
    <w:p w:rsidR="00E1641C" w:rsidRPr="00271E66" w:rsidRDefault="00E1641C" w:rsidP="00E1641C">
      <w:pPr>
        <w:pStyle w:val="Heading4"/>
        <w:keepLines/>
        <w:numPr>
          <w:ilvl w:val="0"/>
          <w:numId w:val="14"/>
        </w:numPr>
        <w:spacing w:before="200" w:after="0" w:line="276" w:lineRule="auto"/>
        <w:rPr>
          <w:rFonts w:asciiTheme="minorHAnsi" w:hAnsiTheme="minorHAnsi" w:cs="Calibri"/>
          <w:sz w:val="20"/>
          <w:szCs w:val="20"/>
        </w:rPr>
      </w:pPr>
      <w:r w:rsidRPr="00271E66">
        <w:rPr>
          <w:rFonts w:asciiTheme="minorHAnsi" w:hAnsiTheme="minorHAnsi" w:cs="Calibri"/>
          <w:sz w:val="20"/>
          <w:szCs w:val="20"/>
        </w:rPr>
        <w:t>Secondary review provisions</w:t>
      </w:r>
    </w:p>
    <w:p w:rsidR="00E1641C" w:rsidRPr="00271E66" w:rsidRDefault="00E1641C" w:rsidP="00E1641C">
      <w:pPr>
        <w:pStyle w:val="Indent1"/>
        <w:numPr>
          <w:ilvl w:val="0"/>
          <w:numId w:val="0"/>
        </w:numPr>
        <w:tabs>
          <w:tab w:val="left" w:pos="567"/>
        </w:tabs>
        <w:spacing w:before="0" w:after="0"/>
        <w:ind w:left="142"/>
        <w:rPr>
          <w:rFonts w:asciiTheme="minorHAnsi" w:hAnsiTheme="minorHAnsi" w:cs="Calibri"/>
          <w:sz w:val="20"/>
        </w:rPr>
      </w:pPr>
      <w:r w:rsidRPr="00271E66">
        <w:rPr>
          <w:rFonts w:asciiTheme="minorHAnsi" w:hAnsiTheme="minorHAnsi" w:cs="Calibri"/>
          <w:sz w:val="20"/>
        </w:rPr>
        <w:t xml:space="preserve">DHA’s lease provides that lessors dissatisfied with their rental valuation may obtain their own valuation and invoke secondary review provisions. Where this occurs, the lease provides that the landlord and DHA will consult with the valuers to reach agreement as to the proper market rent for the property. DHA’s approach to resolving secondary reviews is to consider the market evidence presented by both valuers and </w:t>
      </w:r>
      <w:r w:rsidRPr="00271E66">
        <w:rPr>
          <w:rFonts w:asciiTheme="minorHAnsi" w:hAnsiTheme="minorHAnsi" w:cs="Calibri"/>
          <w:sz w:val="20"/>
          <w:lang w:val="en-AU"/>
        </w:rPr>
        <w:t>endeavours</w:t>
      </w:r>
      <w:r w:rsidRPr="00271E66">
        <w:rPr>
          <w:rFonts w:asciiTheme="minorHAnsi" w:hAnsiTheme="minorHAnsi" w:cs="Calibri"/>
          <w:sz w:val="20"/>
        </w:rPr>
        <w:t xml:space="preserve"> to reach an equitable outcome, rather than to defend the initial rental valuations. For practical purposes, DHA will follow the following course of action to resolve secondary reviews:</w:t>
      </w:r>
    </w:p>
    <w:p w:rsidR="00E1641C" w:rsidRPr="00271E66" w:rsidRDefault="00E1641C" w:rsidP="00E1641C">
      <w:pPr>
        <w:pStyle w:val="Indent1"/>
        <w:numPr>
          <w:ilvl w:val="0"/>
          <w:numId w:val="16"/>
        </w:numPr>
        <w:spacing w:before="0" w:after="0"/>
        <w:rPr>
          <w:rFonts w:asciiTheme="minorHAnsi" w:hAnsiTheme="minorHAnsi" w:cs="Calibri"/>
          <w:sz w:val="20"/>
        </w:rPr>
      </w:pPr>
      <w:r w:rsidRPr="00271E66">
        <w:rPr>
          <w:rFonts w:asciiTheme="minorHAnsi" w:hAnsiTheme="minorHAnsi" w:cs="Calibri"/>
          <w:sz w:val="20"/>
        </w:rPr>
        <w:t>DHA’s valuation officers, with the input of the DHA’s representative at the</w:t>
      </w:r>
      <w:r>
        <w:rPr>
          <w:rFonts w:asciiTheme="minorHAnsi" w:hAnsiTheme="minorHAnsi" w:cs="Calibri"/>
          <w:sz w:val="20"/>
        </w:rPr>
        <w:t xml:space="preserve"> regional office</w:t>
      </w:r>
      <w:r w:rsidRPr="00271E66">
        <w:rPr>
          <w:rFonts w:asciiTheme="minorHAnsi" w:hAnsiTheme="minorHAnsi" w:cs="Calibri"/>
          <w:sz w:val="20"/>
        </w:rPr>
        <w:t xml:space="preserve"> will review the lessor’s valuation and forward it with </w:t>
      </w:r>
      <w:r w:rsidRPr="00271E66">
        <w:rPr>
          <w:rFonts w:asciiTheme="minorHAnsi" w:hAnsiTheme="minorHAnsi" w:cs="Calibri"/>
          <w:sz w:val="20"/>
          <w:lang w:val="en-AU"/>
        </w:rPr>
        <w:t>any</w:t>
      </w:r>
      <w:r w:rsidRPr="00271E66">
        <w:rPr>
          <w:rFonts w:asciiTheme="minorHAnsi" w:hAnsiTheme="minorHAnsi" w:cs="Calibri"/>
          <w:sz w:val="20"/>
        </w:rPr>
        <w:t xml:space="preserve"> relevant comments to the valuer.</w:t>
      </w:r>
    </w:p>
    <w:p w:rsidR="00E1641C" w:rsidRPr="00271E66" w:rsidRDefault="00E1641C" w:rsidP="00E1641C">
      <w:pPr>
        <w:pStyle w:val="Indent1"/>
        <w:numPr>
          <w:ilvl w:val="0"/>
          <w:numId w:val="16"/>
        </w:numPr>
        <w:spacing w:before="0" w:after="0"/>
        <w:rPr>
          <w:rFonts w:asciiTheme="minorHAnsi" w:hAnsiTheme="minorHAnsi" w:cs="Calibri"/>
          <w:sz w:val="20"/>
        </w:rPr>
      </w:pPr>
      <w:r w:rsidRPr="00271E66">
        <w:rPr>
          <w:rFonts w:asciiTheme="minorHAnsi" w:hAnsiTheme="minorHAnsi" w:cs="Calibri"/>
          <w:sz w:val="20"/>
        </w:rPr>
        <w:t xml:space="preserve">DHA will ask the valuers to review the evidence presented and where possible to reach a joint agreement on the final valuation. Where both valuers agree, DHA will accept the agreed valuation.  It is expected that our valuers will provide a response within </w:t>
      </w:r>
      <w:r w:rsidRPr="00271E66">
        <w:rPr>
          <w:rFonts w:asciiTheme="minorHAnsi" w:hAnsiTheme="minorHAnsi" w:cs="Calibri"/>
          <w:b/>
          <w:sz w:val="20"/>
        </w:rPr>
        <w:t>10 working days</w:t>
      </w:r>
      <w:r w:rsidRPr="00271E66">
        <w:rPr>
          <w:rFonts w:asciiTheme="minorHAnsi" w:hAnsiTheme="minorHAnsi" w:cs="Calibri"/>
          <w:sz w:val="20"/>
        </w:rPr>
        <w:t xml:space="preserve"> of any queries from the valuation officers or receipt of a lessor’s valuation.</w:t>
      </w:r>
    </w:p>
    <w:p w:rsidR="00E1641C" w:rsidRPr="00271E66" w:rsidRDefault="00E1641C" w:rsidP="00E1641C">
      <w:pPr>
        <w:pStyle w:val="Indent1"/>
        <w:numPr>
          <w:ilvl w:val="0"/>
          <w:numId w:val="16"/>
        </w:numPr>
        <w:spacing w:before="0" w:after="0"/>
        <w:rPr>
          <w:rFonts w:asciiTheme="minorHAnsi" w:hAnsiTheme="minorHAnsi" w:cs="Calibri"/>
          <w:sz w:val="20"/>
        </w:rPr>
      </w:pPr>
      <w:r w:rsidRPr="00271E66">
        <w:rPr>
          <w:rFonts w:asciiTheme="minorHAnsi" w:hAnsiTheme="minorHAnsi" w:cs="Calibri"/>
          <w:sz w:val="20"/>
        </w:rPr>
        <w:t>If after considering the evidence, the valuers cannot reach agreement, DHA’s appointed valuer is to advise DHA’s valuation officers in writing of the outcome of the discussions between valuers and make a recommendation to DHA on the basis of their assessment of the rental evidence presented.</w:t>
      </w:r>
    </w:p>
    <w:p w:rsidR="00E1641C" w:rsidRPr="00271E66" w:rsidRDefault="00E1641C" w:rsidP="00E1641C">
      <w:pPr>
        <w:pStyle w:val="Indent1"/>
        <w:numPr>
          <w:ilvl w:val="0"/>
          <w:numId w:val="16"/>
        </w:numPr>
        <w:spacing w:before="0" w:after="0"/>
        <w:rPr>
          <w:rFonts w:asciiTheme="minorHAnsi" w:hAnsiTheme="minorHAnsi" w:cs="Calibri"/>
          <w:sz w:val="20"/>
        </w:rPr>
      </w:pPr>
      <w:r w:rsidRPr="00271E66">
        <w:rPr>
          <w:rFonts w:asciiTheme="minorHAnsi" w:hAnsiTheme="minorHAnsi" w:cs="Calibri"/>
          <w:sz w:val="20"/>
        </w:rPr>
        <w:t>DHA may then pursue negotiations with the lessor direct.</w:t>
      </w:r>
    </w:p>
    <w:p w:rsidR="00E1641C" w:rsidRPr="00271E66" w:rsidRDefault="00E1641C" w:rsidP="00E1641C">
      <w:pPr>
        <w:pStyle w:val="Indent1"/>
        <w:numPr>
          <w:ilvl w:val="0"/>
          <w:numId w:val="16"/>
        </w:numPr>
        <w:spacing w:before="0" w:after="0"/>
        <w:rPr>
          <w:rFonts w:asciiTheme="minorHAnsi" w:hAnsiTheme="minorHAnsi" w:cs="Calibri"/>
          <w:sz w:val="20"/>
        </w:rPr>
      </w:pPr>
      <w:r w:rsidRPr="00271E66">
        <w:rPr>
          <w:rFonts w:asciiTheme="minorHAnsi" w:hAnsiTheme="minorHAnsi" w:cs="Calibri"/>
          <w:sz w:val="20"/>
        </w:rPr>
        <w:t>If no agreement can be reached within 30 days following receipt of the lessors valuation, both parties have the option of seeking determination from the President of the Australian Property Institute in the relevant state or territory.</w:t>
      </w:r>
    </w:p>
    <w:p w:rsidR="00E1641C" w:rsidRPr="00271E66" w:rsidRDefault="00E1641C" w:rsidP="00E1641C">
      <w:pPr>
        <w:pStyle w:val="Indent1"/>
        <w:numPr>
          <w:ilvl w:val="0"/>
          <w:numId w:val="16"/>
        </w:numPr>
        <w:spacing w:before="0" w:after="0"/>
        <w:rPr>
          <w:rFonts w:asciiTheme="minorHAnsi" w:hAnsiTheme="minorHAnsi" w:cs="Calibri"/>
          <w:sz w:val="20"/>
        </w:rPr>
      </w:pPr>
      <w:r w:rsidRPr="00271E66">
        <w:rPr>
          <w:rFonts w:asciiTheme="minorHAnsi" w:hAnsiTheme="minorHAnsi" w:cs="Calibri"/>
          <w:sz w:val="20"/>
        </w:rPr>
        <w:t>If a case goes to determination DHA’s valuer will be required to prepare a comprehensive submission to support the valuation assessed.</w:t>
      </w:r>
    </w:p>
    <w:p w:rsidR="00E1641C" w:rsidRPr="00271E66" w:rsidRDefault="00E1641C" w:rsidP="00E1641C">
      <w:pPr>
        <w:pStyle w:val="Indent1"/>
        <w:numPr>
          <w:ilvl w:val="0"/>
          <w:numId w:val="0"/>
        </w:numPr>
        <w:spacing w:before="0" w:after="0"/>
        <w:rPr>
          <w:rFonts w:asciiTheme="minorHAnsi" w:hAnsiTheme="minorHAnsi" w:cs="Calibri"/>
          <w:sz w:val="20"/>
        </w:rPr>
      </w:pPr>
    </w:p>
    <w:p w:rsidR="00E1641C" w:rsidRPr="00187923" w:rsidRDefault="00E1641C" w:rsidP="00E1641C">
      <w:pPr>
        <w:pStyle w:val="Indent1"/>
        <w:numPr>
          <w:ilvl w:val="1"/>
          <w:numId w:val="14"/>
        </w:numPr>
        <w:spacing w:before="0" w:after="160" w:line="259" w:lineRule="auto"/>
        <w:rPr>
          <w:rFonts w:asciiTheme="minorHAnsi" w:hAnsiTheme="minorHAnsi" w:cs="Arial"/>
          <w:b/>
          <w:sz w:val="20"/>
        </w:rPr>
      </w:pPr>
      <w:r w:rsidRPr="00187923">
        <w:rPr>
          <w:rFonts w:asciiTheme="minorHAnsi" w:hAnsiTheme="minorHAnsi" w:cs="Calibri"/>
          <w:sz w:val="20"/>
        </w:rPr>
        <w:t>Note: While the process outlined above is time consuming, DHA’s experience is that in most regions few lessors invoke the secondary review provisions. Ultimately, it can be expected that a thorough and accurate rental assessment will minimize the number of reviews sought.</w:t>
      </w:r>
      <w:r w:rsidRPr="00187923">
        <w:rPr>
          <w:rFonts w:asciiTheme="minorHAnsi" w:hAnsiTheme="minorHAnsi" w:cs="Calibri"/>
          <w:sz w:val="20"/>
        </w:rPr>
        <w:tab/>
      </w:r>
    </w:p>
    <w:sectPr w:rsidR="00E1641C" w:rsidRPr="00187923" w:rsidSect="00326306">
      <w:footerReference w:type="default" r:id="rId10"/>
      <w:pgSz w:w="11906" w:h="16838" w:code="9"/>
      <w:pgMar w:top="1440" w:right="1276" w:bottom="1134" w:left="1588" w:header="709" w:footer="709" w:gutter="0"/>
      <w:paperSrc w:first="2" w:other="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641C" w:rsidRDefault="00E1641C" w:rsidP="00E1641C">
      <w:r>
        <w:separator/>
      </w:r>
    </w:p>
  </w:endnote>
  <w:endnote w:type="continuationSeparator" w:id="0">
    <w:p w:rsidR="00E1641C" w:rsidRDefault="00E1641C" w:rsidP="00E16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foTextRegularTf-Roman">
    <w:altName w:val="Arial Narrow"/>
    <w:charset w:val="00"/>
    <w:family w:val="auto"/>
    <w:pitch w:val="variable"/>
    <w:sig w:usb0="80000027"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InfoTextMediumTf-Roman">
    <w:altName w:val="Arial Narro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6618298"/>
      <w:docPartObj>
        <w:docPartGallery w:val="Page Numbers (Bottom of Page)"/>
        <w:docPartUnique/>
      </w:docPartObj>
    </w:sdtPr>
    <w:sdtEndPr>
      <w:rPr>
        <w:noProof/>
      </w:rPr>
    </w:sdtEndPr>
    <w:sdtContent>
      <w:p w:rsidR="00E1641C" w:rsidRDefault="00E1641C">
        <w:pPr>
          <w:pStyle w:val="Footer"/>
        </w:pPr>
        <w:r>
          <w:fldChar w:fldCharType="begin"/>
        </w:r>
        <w:r>
          <w:instrText xml:space="preserve"> PAGE   \* MERGEFORMAT </w:instrText>
        </w:r>
        <w:r>
          <w:fldChar w:fldCharType="separate"/>
        </w:r>
        <w:r w:rsidR="00231801">
          <w:rPr>
            <w:noProof/>
          </w:rPr>
          <w:t>18</w:t>
        </w:r>
        <w:r>
          <w:rPr>
            <w:noProof/>
          </w:rPr>
          <w:fldChar w:fldCharType="end"/>
        </w:r>
      </w:p>
    </w:sdtContent>
  </w:sdt>
  <w:p w:rsidR="00E1641C" w:rsidRDefault="00E164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641C" w:rsidRDefault="00E1641C" w:rsidP="00E1641C">
      <w:r>
        <w:separator/>
      </w:r>
    </w:p>
  </w:footnote>
  <w:footnote w:type="continuationSeparator" w:id="0">
    <w:p w:rsidR="00E1641C" w:rsidRDefault="00E1641C" w:rsidP="00E164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0164AED2"/>
    <w:lvl w:ilvl="0">
      <w:numFmt w:val="bullet"/>
      <w:lvlText w:val="*"/>
      <w:lvlJc w:val="left"/>
      <w:pPr>
        <w:ind w:left="0" w:firstLine="0"/>
      </w:pPr>
    </w:lvl>
  </w:abstractNum>
  <w:abstractNum w:abstractNumId="1" w15:restartNumberingAfterBreak="0">
    <w:nsid w:val="02C9040D"/>
    <w:multiLevelType w:val="hybridMultilevel"/>
    <w:tmpl w:val="15141D8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58566F3"/>
    <w:multiLevelType w:val="hybridMultilevel"/>
    <w:tmpl w:val="678037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5B52637"/>
    <w:multiLevelType w:val="hybridMultilevel"/>
    <w:tmpl w:val="DEB6891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0D4A0C47"/>
    <w:multiLevelType w:val="hybridMultilevel"/>
    <w:tmpl w:val="AE1E455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123E75AB"/>
    <w:multiLevelType w:val="multilevel"/>
    <w:tmpl w:val="F874453A"/>
    <w:lvl w:ilvl="0">
      <w:start w:val="1"/>
      <w:numFmt w:val="decimal"/>
      <w:lvlText w:val="%1."/>
      <w:lvlJc w:val="left"/>
      <w:pPr>
        <w:tabs>
          <w:tab w:val="num" w:pos="-863"/>
        </w:tabs>
        <w:ind w:left="-863" w:hanging="397"/>
      </w:pPr>
      <w:rPr>
        <w:rFonts w:hint="default"/>
        <w:b w:val="0"/>
        <w:i w:val="0"/>
        <w:color w:val="000000"/>
        <w:sz w:val="20"/>
        <w:u w:val="none"/>
      </w:rPr>
    </w:lvl>
    <w:lvl w:ilvl="1">
      <w:start w:val="1"/>
      <w:numFmt w:val="lowerLetter"/>
      <w:lvlText w:val=""/>
      <w:lvlJc w:val="left"/>
      <w:pPr>
        <w:tabs>
          <w:tab w:val="num" w:pos="-540"/>
        </w:tabs>
        <w:ind w:left="-540" w:hanging="363"/>
      </w:pPr>
      <w:rPr>
        <w:rFonts w:ascii="Symbol" w:hAnsi="Symbol" w:hint="default"/>
        <w:color w:val="auto"/>
        <w:sz w:val="22"/>
      </w:rPr>
    </w:lvl>
    <w:lvl w:ilvl="2">
      <w:start w:val="1"/>
      <w:numFmt w:val="lowerRoman"/>
      <w:lvlText w:val="%3)"/>
      <w:lvlJc w:val="left"/>
      <w:pPr>
        <w:tabs>
          <w:tab w:val="num" w:pos="-180"/>
        </w:tabs>
        <w:ind w:left="-180" w:hanging="360"/>
      </w:pPr>
      <w:rPr>
        <w:rFonts w:hint="default"/>
      </w:rPr>
    </w:lvl>
    <w:lvl w:ilvl="3">
      <w:start w:val="1"/>
      <w:numFmt w:val="decimal"/>
      <w:lvlText w:val="(%4)"/>
      <w:lvlJc w:val="left"/>
      <w:pPr>
        <w:tabs>
          <w:tab w:val="num" w:pos="180"/>
        </w:tabs>
        <w:ind w:left="180" w:hanging="360"/>
      </w:pPr>
      <w:rPr>
        <w:rFonts w:hint="default"/>
      </w:rPr>
    </w:lvl>
    <w:lvl w:ilvl="4">
      <w:start w:val="1"/>
      <w:numFmt w:val="lowerLetter"/>
      <w:lvlText w:val="(%5)"/>
      <w:lvlJc w:val="left"/>
      <w:pPr>
        <w:tabs>
          <w:tab w:val="num" w:pos="540"/>
        </w:tabs>
        <w:ind w:left="540" w:hanging="360"/>
      </w:pPr>
      <w:rPr>
        <w:rFonts w:hint="default"/>
      </w:rPr>
    </w:lvl>
    <w:lvl w:ilvl="5">
      <w:start w:val="1"/>
      <w:numFmt w:val="lowerRoman"/>
      <w:lvlText w:val="(%6)"/>
      <w:lvlJc w:val="left"/>
      <w:pPr>
        <w:tabs>
          <w:tab w:val="num" w:pos="900"/>
        </w:tabs>
        <w:ind w:left="900" w:hanging="360"/>
      </w:pPr>
      <w:rPr>
        <w:rFonts w:hint="default"/>
      </w:rPr>
    </w:lvl>
    <w:lvl w:ilvl="6">
      <w:start w:val="1"/>
      <w:numFmt w:val="decimal"/>
      <w:lvlText w:val="%7."/>
      <w:lvlJc w:val="left"/>
      <w:pPr>
        <w:tabs>
          <w:tab w:val="num" w:pos="1260"/>
        </w:tabs>
        <w:ind w:left="1260" w:hanging="360"/>
      </w:pPr>
      <w:rPr>
        <w:rFonts w:hint="default"/>
      </w:rPr>
    </w:lvl>
    <w:lvl w:ilvl="7">
      <w:start w:val="1"/>
      <w:numFmt w:val="lowerLetter"/>
      <w:lvlText w:val="%8."/>
      <w:lvlJc w:val="left"/>
      <w:pPr>
        <w:tabs>
          <w:tab w:val="num" w:pos="1620"/>
        </w:tabs>
        <w:ind w:left="1620" w:hanging="360"/>
      </w:pPr>
      <w:rPr>
        <w:rFonts w:hint="default"/>
      </w:rPr>
    </w:lvl>
    <w:lvl w:ilvl="8">
      <w:start w:val="1"/>
      <w:numFmt w:val="lowerRoman"/>
      <w:lvlText w:val="%9."/>
      <w:lvlJc w:val="left"/>
      <w:pPr>
        <w:tabs>
          <w:tab w:val="num" w:pos="1980"/>
        </w:tabs>
        <w:ind w:left="1980" w:hanging="360"/>
      </w:pPr>
      <w:rPr>
        <w:rFonts w:hint="default"/>
      </w:rPr>
    </w:lvl>
  </w:abstractNum>
  <w:abstractNum w:abstractNumId="6" w15:restartNumberingAfterBreak="0">
    <w:nsid w:val="15546C82"/>
    <w:multiLevelType w:val="multilevel"/>
    <w:tmpl w:val="BCA0C0E4"/>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574"/>
        </w:tabs>
        <w:ind w:left="574" w:hanging="432"/>
      </w:pPr>
      <w:rPr>
        <w:rFonts w:hint="default"/>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1C7B586A"/>
    <w:multiLevelType w:val="hybridMultilevel"/>
    <w:tmpl w:val="24E4B924"/>
    <w:lvl w:ilvl="0" w:tplc="0C090001">
      <w:start w:val="1"/>
      <w:numFmt w:val="bullet"/>
      <w:pStyle w:val="List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2353503E"/>
    <w:multiLevelType w:val="hybridMultilevel"/>
    <w:tmpl w:val="3506B1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91F4BC9"/>
    <w:multiLevelType w:val="hybridMultilevel"/>
    <w:tmpl w:val="4CB8C4A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FB0A05"/>
    <w:multiLevelType w:val="hybridMultilevel"/>
    <w:tmpl w:val="28905F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F402F9F"/>
    <w:multiLevelType w:val="multilevel"/>
    <w:tmpl w:val="5F329168"/>
    <w:lvl w:ilvl="0">
      <w:start w:val="1"/>
      <w:numFmt w:val="decimal"/>
      <w:lvlText w:val="%1."/>
      <w:lvlJc w:val="left"/>
      <w:pPr>
        <w:tabs>
          <w:tab w:val="num" w:pos="-863"/>
        </w:tabs>
        <w:ind w:left="-863" w:hanging="397"/>
      </w:pPr>
      <w:rPr>
        <w:rFonts w:hint="default"/>
        <w:b w:val="0"/>
        <w:i w:val="0"/>
        <w:color w:val="000000"/>
        <w:sz w:val="20"/>
        <w:u w:val="none"/>
      </w:rPr>
    </w:lvl>
    <w:lvl w:ilvl="1">
      <w:start w:val="1"/>
      <w:numFmt w:val="lowerLetter"/>
      <w:lvlText w:val=""/>
      <w:lvlJc w:val="left"/>
      <w:pPr>
        <w:tabs>
          <w:tab w:val="num" w:pos="-540"/>
        </w:tabs>
        <w:ind w:left="-540" w:hanging="363"/>
      </w:pPr>
      <w:rPr>
        <w:rFonts w:ascii="Symbol" w:hAnsi="Symbol" w:hint="default"/>
        <w:color w:val="auto"/>
        <w:sz w:val="22"/>
      </w:rPr>
    </w:lvl>
    <w:lvl w:ilvl="2">
      <w:start w:val="1"/>
      <w:numFmt w:val="lowerRoman"/>
      <w:lvlText w:val="%3)"/>
      <w:lvlJc w:val="left"/>
      <w:pPr>
        <w:tabs>
          <w:tab w:val="num" w:pos="-180"/>
        </w:tabs>
        <w:ind w:left="-180" w:hanging="360"/>
      </w:pPr>
      <w:rPr>
        <w:rFonts w:hint="default"/>
      </w:rPr>
    </w:lvl>
    <w:lvl w:ilvl="3">
      <w:start w:val="1"/>
      <w:numFmt w:val="decimal"/>
      <w:lvlText w:val="(%4)"/>
      <w:lvlJc w:val="left"/>
      <w:pPr>
        <w:tabs>
          <w:tab w:val="num" w:pos="180"/>
        </w:tabs>
        <w:ind w:left="180" w:hanging="360"/>
      </w:pPr>
      <w:rPr>
        <w:rFonts w:hint="default"/>
      </w:rPr>
    </w:lvl>
    <w:lvl w:ilvl="4">
      <w:start w:val="1"/>
      <w:numFmt w:val="lowerLetter"/>
      <w:lvlText w:val="(%5)"/>
      <w:lvlJc w:val="left"/>
      <w:pPr>
        <w:tabs>
          <w:tab w:val="num" w:pos="540"/>
        </w:tabs>
        <w:ind w:left="540" w:hanging="360"/>
      </w:pPr>
      <w:rPr>
        <w:rFonts w:hint="default"/>
      </w:rPr>
    </w:lvl>
    <w:lvl w:ilvl="5">
      <w:start w:val="1"/>
      <w:numFmt w:val="lowerRoman"/>
      <w:lvlText w:val="(%6)"/>
      <w:lvlJc w:val="left"/>
      <w:pPr>
        <w:tabs>
          <w:tab w:val="num" w:pos="900"/>
        </w:tabs>
        <w:ind w:left="900" w:hanging="360"/>
      </w:pPr>
      <w:rPr>
        <w:rFonts w:hint="default"/>
      </w:rPr>
    </w:lvl>
    <w:lvl w:ilvl="6">
      <w:start w:val="1"/>
      <w:numFmt w:val="decimal"/>
      <w:lvlText w:val="%7."/>
      <w:lvlJc w:val="left"/>
      <w:pPr>
        <w:tabs>
          <w:tab w:val="num" w:pos="1260"/>
        </w:tabs>
        <w:ind w:left="1260" w:hanging="360"/>
      </w:pPr>
      <w:rPr>
        <w:rFonts w:hint="default"/>
      </w:rPr>
    </w:lvl>
    <w:lvl w:ilvl="7">
      <w:start w:val="1"/>
      <w:numFmt w:val="bullet"/>
      <w:lvlText w:val=""/>
      <w:lvlJc w:val="left"/>
      <w:pPr>
        <w:tabs>
          <w:tab w:val="num" w:pos="1620"/>
        </w:tabs>
        <w:ind w:left="1620" w:hanging="360"/>
      </w:pPr>
      <w:rPr>
        <w:rFonts w:ascii="Symbol" w:hAnsi="Symbol" w:hint="default"/>
      </w:rPr>
    </w:lvl>
    <w:lvl w:ilvl="8">
      <w:start w:val="1"/>
      <w:numFmt w:val="lowerRoman"/>
      <w:lvlText w:val="%9."/>
      <w:lvlJc w:val="left"/>
      <w:pPr>
        <w:tabs>
          <w:tab w:val="num" w:pos="1980"/>
        </w:tabs>
        <w:ind w:left="1980" w:hanging="360"/>
      </w:pPr>
      <w:rPr>
        <w:rFonts w:hint="default"/>
      </w:rPr>
    </w:lvl>
  </w:abstractNum>
  <w:abstractNum w:abstractNumId="12" w15:restartNumberingAfterBreak="0">
    <w:nsid w:val="471F26B6"/>
    <w:multiLevelType w:val="multilevel"/>
    <w:tmpl w:val="73F62B90"/>
    <w:lvl w:ilvl="0">
      <w:start w:val="1"/>
      <w:numFmt w:val="bullet"/>
      <w:lvlText w:val=""/>
      <w:lvlJc w:val="left"/>
      <w:pPr>
        <w:tabs>
          <w:tab w:val="num" w:pos="357"/>
        </w:tabs>
        <w:ind w:left="357" w:hanging="357"/>
      </w:pPr>
      <w:rPr>
        <w:rFonts w:ascii="Symbol" w:hAnsi="Symbol" w:hint="default"/>
        <w:color w:val="auto"/>
        <w:sz w:val="22"/>
        <w:szCs w:val="22"/>
      </w:rPr>
    </w:lvl>
    <w:lvl w:ilvl="1">
      <w:start w:val="1"/>
      <w:numFmt w:val="lowerLetter"/>
      <w:lvlText w:val=""/>
      <w:lvlJc w:val="left"/>
      <w:pPr>
        <w:tabs>
          <w:tab w:val="num" w:pos="720"/>
        </w:tabs>
        <w:ind w:left="720" w:hanging="363"/>
      </w:pPr>
      <w:rPr>
        <w:rFonts w:ascii="Symbol" w:hAnsi="Symbol" w:hint="default"/>
        <w:color w:val="auto"/>
        <w:sz w:val="22"/>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50C60A3E"/>
    <w:multiLevelType w:val="hybridMultilevel"/>
    <w:tmpl w:val="E374734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1527950"/>
    <w:multiLevelType w:val="hybridMultilevel"/>
    <w:tmpl w:val="6BD08A3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64D348CD"/>
    <w:multiLevelType w:val="multilevel"/>
    <w:tmpl w:val="9CEED4D2"/>
    <w:lvl w:ilvl="0">
      <w:start w:val="1"/>
      <w:numFmt w:val="none"/>
      <w:lvlText w:val="2."/>
      <w:lvlJc w:val="left"/>
      <w:pPr>
        <w:tabs>
          <w:tab w:val="num" w:pos="360"/>
        </w:tabs>
        <w:ind w:left="360" w:hanging="360"/>
      </w:pPr>
      <w:rPr>
        <w:rFonts w:hint="default"/>
      </w:rPr>
    </w:lvl>
    <w:lvl w:ilvl="1">
      <w:start w:val="1"/>
      <w:numFmt w:val="decimal"/>
      <w:pStyle w:val="Indent1"/>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15:restartNumberingAfterBreak="0">
    <w:nsid w:val="6B9E67F3"/>
    <w:multiLevelType w:val="hybridMultilevel"/>
    <w:tmpl w:val="33327E22"/>
    <w:lvl w:ilvl="0" w:tplc="0C090001">
      <w:start w:val="1"/>
      <w:numFmt w:val="bullet"/>
      <w:lvlText w:val=""/>
      <w:lvlJc w:val="left"/>
      <w:pPr>
        <w:tabs>
          <w:tab w:val="num" w:pos="502"/>
        </w:tabs>
        <w:ind w:left="502" w:hanging="360"/>
      </w:pPr>
      <w:rPr>
        <w:rFonts w:ascii="Symbol" w:hAnsi="Symbol" w:hint="default"/>
      </w:rPr>
    </w:lvl>
    <w:lvl w:ilvl="1" w:tplc="0C090003" w:tentative="1">
      <w:start w:val="1"/>
      <w:numFmt w:val="bullet"/>
      <w:lvlText w:val="o"/>
      <w:lvlJc w:val="left"/>
      <w:pPr>
        <w:tabs>
          <w:tab w:val="num" w:pos="1222"/>
        </w:tabs>
        <w:ind w:left="1222" w:hanging="360"/>
      </w:pPr>
      <w:rPr>
        <w:rFonts w:ascii="Courier New" w:hAnsi="Courier New" w:cs="Courier New" w:hint="default"/>
      </w:rPr>
    </w:lvl>
    <w:lvl w:ilvl="2" w:tplc="0C090005">
      <w:start w:val="1"/>
      <w:numFmt w:val="bullet"/>
      <w:lvlText w:val=""/>
      <w:lvlJc w:val="left"/>
      <w:pPr>
        <w:tabs>
          <w:tab w:val="num" w:pos="1942"/>
        </w:tabs>
        <w:ind w:left="1942" w:hanging="360"/>
      </w:pPr>
      <w:rPr>
        <w:rFonts w:ascii="Wingdings" w:hAnsi="Wingdings" w:hint="default"/>
      </w:rPr>
    </w:lvl>
    <w:lvl w:ilvl="3" w:tplc="0C090001" w:tentative="1">
      <w:start w:val="1"/>
      <w:numFmt w:val="bullet"/>
      <w:lvlText w:val=""/>
      <w:lvlJc w:val="left"/>
      <w:pPr>
        <w:tabs>
          <w:tab w:val="num" w:pos="2662"/>
        </w:tabs>
        <w:ind w:left="2662" w:hanging="360"/>
      </w:pPr>
      <w:rPr>
        <w:rFonts w:ascii="Symbol" w:hAnsi="Symbol" w:hint="default"/>
      </w:rPr>
    </w:lvl>
    <w:lvl w:ilvl="4" w:tplc="0C090003" w:tentative="1">
      <w:start w:val="1"/>
      <w:numFmt w:val="bullet"/>
      <w:lvlText w:val="o"/>
      <w:lvlJc w:val="left"/>
      <w:pPr>
        <w:tabs>
          <w:tab w:val="num" w:pos="3382"/>
        </w:tabs>
        <w:ind w:left="3382" w:hanging="360"/>
      </w:pPr>
      <w:rPr>
        <w:rFonts w:ascii="Courier New" w:hAnsi="Courier New" w:cs="Courier New" w:hint="default"/>
      </w:rPr>
    </w:lvl>
    <w:lvl w:ilvl="5" w:tplc="0C090005" w:tentative="1">
      <w:start w:val="1"/>
      <w:numFmt w:val="bullet"/>
      <w:lvlText w:val=""/>
      <w:lvlJc w:val="left"/>
      <w:pPr>
        <w:tabs>
          <w:tab w:val="num" w:pos="4102"/>
        </w:tabs>
        <w:ind w:left="4102" w:hanging="360"/>
      </w:pPr>
      <w:rPr>
        <w:rFonts w:ascii="Wingdings" w:hAnsi="Wingdings" w:hint="default"/>
      </w:rPr>
    </w:lvl>
    <w:lvl w:ilvl="6" w:tplc="0C090001" w:tentative="1">
      <w:start w:val="1"/>
      <w:numFmt w:val="bullet"/>
      <w:lvlText w:val=""/>
      <w:lvlJc w:val="left"/>
      <w:pPr>
        <w:tabs>
          <w:tab w:val="num" w:pos="4822"/>
        </w:tabs>
        <w:ind w:left="4822" w:hanging="360"/>
      </w:pPr>
      <w:rPr>
        <w:rFonts w:ascii="Symbol" w:hAnsi="Symbol" w:hint="default"/>
      </w:rPr>
    </w:lvl>
    <w:lvl w:ilvl="7" w:tplc="0C090003" w:tentative="1">
      <w:start w:val="1"/>
      <w:numFmt w:val="bullet"/>
      <w:lvlText w:val="o"/>
      <w:lvlJc w:val="left"/>
      <w:pPr>
        <w:tabs>
          <w:tab w:val="num" w:pos="5542"/>
        </w:tabs>
        <w:ind w:left="5542" w:hanging="360"/>
      </w:pPr>
      <w:rPr>
        <w:rFonts w:ascii="Courier New" w:hAnsi="Courier New" w:cs="Courier New" w:hint="default"/>
      </w:rPr>
    </w:lvl>
    <w:lvl w:ilvl="8" w:tplc="0C090005" w:tentative="1">
      <w:start w:val="1"/>
      <w:numFmt w:val="bullet"/>
      <w:lvlText w:val=""/>
      <w:lvlJc w:val="left"/>
      <w:pPr>
        <w:tabs>
          <w:tab w:val="num" w:pos="6262"/>
        </w:tabs>
        <w:ind w:left="6262" w:hanging="360"/>
      </w:pPr>
      <w:rPr>
        <w:rFonts w:ascii="Wingdings" w:hAnsi="Wingdings" w:hint="default"/>
      </w:rPr>
    </w:lvl>
  </w:abstractNum>
  <w:abstractNum w:abstractNumId="17" w15:restartNumberingAfterBreak="0">
    <w:nsid w:val="6D867D39"/>
    <w:multiLevelType w:val="hybridMultilevel"/>
    <w:tmpl w:val="F716A6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5D6671B"/>
    <w:multiLevelType w:val="hybridMultilevel"/>
    <w:tmpl w:val="69903C0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78A531BE"/>
    <w:multiLevelType w:val="multilevel"/>
    <w:tmpl w:val="71DC61C4"/>
    <w:lvl w:ilvl="0">
      <w:start w:val="1"/>
      <w:numFmt w:val="bullet"/>
      <w:lvlText w:val=""/>
      <w:lvlJc w:val="left"/>
      <w:pPr>
        <w:tabs>
          <w:tab w:val="num" w:pos="1437"/>
        </w:tabs>
        <w:ind w:left="1437" w:hanging="357"/>
      </w:pPr>
      <w:rPr>
        <w:rFonts w:ascii="Symbol" w:hAnsi="Symbol" w:hint="default"/>
        <w:color w:val="auto"/>
        <w:sz w:val="22"/>
        <w:szCs w:val="22"/>
      </w:rPr>
    </w:lvl>
    <w:lvl w:ilvl="1">
      <w:start w:val="1"/>
      <w:numFmt w:val="lowerLetter"/>
      <w:lvlText w:val=""/>
      <w:lvlJc w:val="left"/>
      <w:pPr>
        <w:tabs>
          <w:tab w:val="num" w:pos="1800"/>
        </w:tabs>
        <w:ind w:left="1800" w:hanging="363"/>
      </w:pPr>
      <w:rPr>
        <w:rFonts w:ascii="Symbol" w:hAnsi="Symbol" w:hint="default"/>
        <w:color w:val="auto"/>
        <w:sz w:val="22"/>
      </w:rPr>
    </w:lvl>
    <w:lvl w:ilvl="2">
      <w:start w:val="1"/>
      <w:numFmt w:val="lowerRoman"/>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2880"/>
        </w:tabs>
        <w:ind w:left="2880" w:hanging="360"/>
      </w:pPr>
    </w:lvl>
    <w:lvl w:ilvl="5">
      <w:start w:val="1"/>
      <w:numFmt w:val="lowerRoman"/>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lowerLetter"/>
      <w:lvlText w:val="%8."/>
      <w:lvlJc w:val="left"/>
      <w:pPr>
        <w:tabs>
          <w:tab w:val="num" w:pos="3960"/>
        </w:tabs>
        <w:ind w:left="3960" w:hanging="360"/>
      </w:pPr>
    </w:lvl>
    <w:lvl w:ilvl="8">
      <w:start w:val="1"/>
      <w:numFmt w:val="lowerRoman"/>
      <w:lvlText w:val="%9."/>
      <w:lvlJc w:val="left"/>
      <w:pPr>
        <w:tabs>
          <w:tab w:val="num" w:pos="4320"/>
        </w:tabs>
        <w:ind w:left="4320" w:hanging="360"/>
      </w:pPr>
    </w:lvl>
  </w:abstractNum>
  <w:abstractNum w:abstractNumId="20" w15:restartNumberingAfterBreak="0">
    <w:nsid w:val="796E541A"/>
    <w:multiLevelType w:val="hybridMultilevel"/>
    <w:tmpl w:val="872E4E8A"/>
    <w:lvl w:ilvl="0" w:tplc="0C090001">
      <w:start w:val="1"/>
      <w:numFmt w:val="bullet"/>
      <w:lvlText w:val=""/>
      <w:lvlJc w:val="left"/>
      <w:pPr>
        <w:ind w:left="862" w:hanging="360"/>
      </w:pPr>
      <w:rPr>
        <w:rFonts w:ascii="Symbol" w:hAnsi="Symbol" w:hint="default"/>
      </w:r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num w:numId="1">
    <w:abstractNumId w:val="12"/>
  </w:num>
  <w:num w:numId="2">
    <w:abstractNumId w:val="8"/>
  </w:num>
  <w:num w:numId="3">
    <w:abstractNumId w:val="7"/>
  </w:num>
  <w:num w:numId="4">
    <w:abstractNumId w:val="1"/>
  </w:num>
  <w:num w:numId="5">
    <w:abstractNumId w:val="18"/>
  </w:num>
  <w:num w:numId="6">
    <w:abstractNumId w:val="14"/>
  </w:num>
  <w:num w:numId="7">
    <w:abstractNumId w:val="4"/>
  </w:num>
  <w:num w:numId="8">
    <w:abstractNumId w:val="3"/>
  </w:num>
  <w:num w:numId="9">
    <w:abstractNumId w:val="11"/>
  </w:num>
  <w:num w:numId="10">
    <w:abstractNumId w:val="0"/>
    <w:lvlOverride w:ilvl="0">
      <w:lvl w:ilvl="0">
        <w:numFmt w:val="bullet"/>
        <w:lvlText w:val=""/>
        <w:legacy w:legacy="1" w:legacySpace="0" w:legacyIndent="0"/>
        <w:lvlJc w:val="left"/>
        <w:pPr>
          <w:ind w:left="0" w:firstLine="0"/>
        </w:pPr>
        <w:rPr>
          <w:rFonts w:ascii="Symbol" w:hAnsi="Symbol" w:hint="default"/>
        </w:rPr>
      </w:lvl>
    </w:lvlOverride>
  </w:num>
  <w:num w:numId="11">
    <w:abstractNumId w:val="19"/>
  </w:num>
  <w:num w:numId="12">
    <w:abstractNumId w:val="5"/>
  </w:num>
  <w:num w:numId="13">
    <w:abstractNumId w:val="15"/>
  </w:num>
  <w:num w:numId="14">
    <w:abstractNumId w:val="6"/>
  </w:num>
  <w:num w:numId="15">
    <w:abstractNumId w:val="16"/>
  </w:num>
  <w:num w:numId="16">
    <w:abstractNumId w:val="9"/>
  </w:num>
  <w:num w:numId="17">
    <w:abstractNumId w:val="17"/>
  </w:num>
  <w:num w:numId="18">
    <w:abstractNumId w:val="13"/>
  </w:num>
  <w:num w:numId="19">
    <w:abstractNumId w:val="10"/>
  </w:num>
  <w:num w:numId="20">
    <w:abstractNumId w:val="2"/>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41C"/>
    <w:rsid w:val="00026DA5"/>
    <w:rsid w:val="00231801"/>
    <w:rsid w:val="00317067"/>
    <w:rsid w:val="00BE337A"/>
    <w:rsid w:val="00E164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5E1446-E81F-4BE6-B67C-E32F5DBEE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41C"/>
    <w:pPr>
      <w:spacing w:after="0" w:line="240" w:lineRule="auto"/>
    </w:pPr>
    <w:rPr>
      <w:rFonts w:ascii="InfoTextRegularTf-Roman" w:eastAsia="Times New Roman" w:hAnsi="InfoTextRegularTf-Roman" w:cs="Times New Roman"/>
      <w:sz w:val="24"/>
      <w:szCs w:val="24"/>
    </w:rPr>
  </w:style>
  <w:style w:type="paragraph" w:styleId="Heading1">
    <w:name w:val="heading 1"/>
    <w:basedOn w:val="Normal"/>
    <w:next w:val="Normal"/>
    <w:link w:val="Heading1Char"/>
    <w:qFormat/>
    <w:rsid w:val="00E1641C"/>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E1641C"/>
    <w:pPr>
      <w:keepNext/>
      <w:spacing w:before="240" w:after="240"/>
      <w:outlineLvl w:val="1"/>
    </w:pPr>
    <w:rPr>
      <w:rFonts w:ascii="Times New Roman" w:hAnsi="Times New Roman"/>
      <w:b/>
      <w:color w:val="0000FF"/>
      <w:kern w:val="28"/>
      <w:lang w:val="x-none"/>
    </w:rPr>
  </w:style>
  <w:style w:type="paragraph" w:styleId="Heading3">
    <w:name w:val="heading 3"/>
    <w:basedOn w:val="Normal"/>
    <w:next w:val="Normal"/>
    <w:link w:val="Heading3Char"/>
    <w:semiHidden/>
    <w:unhideWhenUsed/>
    <w:qFormat/>
    <w:rsid w:val="00E1641C"/>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unhideWhenUsed/>
    <w:qFormat/>
    <w:rsid w:val="00E1641C"/>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641C"/>
    <w:rPr>
      <w:rFonts w:ascii="Calibri Light" w:eastAsia="Times New Roman" w:hAnsi="Calibri Light" w:cs="Times New Roman"/>
      <w:b/>
      <w:bCs/>
      <w:kern w:val="32"/>
      <w:sz w:val="32"/>
      <w:szCs w:val="32"/>
    </w:rPr>
  </w:style>
  <w:style w:type="character" w:customStyle="1" w:styleId="Heading2Char">
    <w:name w:val="Heading 2 Char"/>
    <w:basedOn w:val="DefaultParagraphFont"/>
    <w:link w:val="Heading2"/>
    <w:rsid w:val="00E1641C"/>
    <w:rPr>
      <w:rFonts w:ascii="Times New Roman" w:eastAsia="Times New Roman" w:hAnsi="Times New Roman" w:cs="Times New Roman"/>
      <w:b/>
      <w:color w:val="0000FF"/>
      <w:kern w:val="28"/>
      <w:sz w:val="24"/>
      <w:szCs w:val="24"/>
      <w:lang w:val="x-none"/>
    </w:rPr>
  </w:style>
  <w:style w:type="character" w:customStyle="1" w:styleId="Heading3Char">
    <w:name w:val="Heading 3 Char"/>
    <w:basedOn w:val="DefaultParagraphFont"/>
    <w:link w:val="Heading3"/>
    <w:semiHidden/>
    <w:rsid w:val="00E1641C"/>
    <w:rPr>
      <w:rFonts w:ascii="Calibri Light" w:eastAsia="Times New Roman" w:hAnsi="Calibri Light" w:cs="Times New Roman"/>
      <w:b/>
      <w:bCs/>
      <w:sz w:val="26"/>
      <w:szCs w:val="26"/>
    </w:rPr>
  </w:style>
  <w:style w:type="character" w:customStyle="1" w:styleId="Heading4Char">
    <w:name w:val="Heading 4 Char"/>
    <w:basedOn w:val="DefaultParagraphFont"/>
    <w:link w:val="Heading4"/>
    <w:rsid w:val="00E1641C"/>
    <w:rPr>
      <w:rFonts w:ascii="Calibri" w:eastAsia="Times New Roman" w:hAnsi="Calibri" w:cs="Times New Roman"/>
      <w:b/>
      <w:bCs/>
      <w:sz w:val="28"/>
      <w:szCs w:val="28"/>
    </w:rPr>
  </w:style>
  <w:style w:type="paragraph" w:styleId="TOC1">
    <w:name w:val="toc 1"/>
    <w:basedOn w:val="Normal"/>
    <w:autoRedefine/>
    <w:uiPriority w:val="39"/>
    <w:rsid w:val="00E1641C"/>
    <w:pPr>
      <w:spacing w:before="120" w:after="120"/>
    </w:pPr>
    <w:rPr>
      <w:rFonts w:ascii="InfoTextMediumTf-Roman" w:hAnsi="InfoTextMediumTf-Roman"/>
      <w:bCs/>
      <w:caps/>
      <w:lang w:val="en-US"/>
    </w:rPr>
  </w:style>
  <w:style w:type="paragraph" w:styleId="TOC2">
    <w:name w:val="toc 2"/>
    <w:basedOn w:val="TOC1"/>
    <w:autoRedefine/>
    <w:uiPriority w:val="39"/>
    <w:rsid w:val="00E1641C"/>
    <w:pPr>
      <w:spacing w:before="0" w:after="0"/>
      <w:ind w:left="240"/>
    </w:pPr>
    <w:rPr>
      <w:bCs w:val="0"/>
      <w:caps w:val="0"/>
      <w:smallCaps/>
    </w:rPr>
  </w:style>
  <w:style w:type="character" w:styleId="Hyperlink">
    <w:name w:val="Hyperlink"/>
    <w:uiPriority w:val="99"/>
    <w:rsid w:val="00E1641C"/>
    <w:rPr>
      <w:color w:val="0000FF"/>
      <w:u w:val="single"/>
    </w:rPr>
  </w:style>
  <w:style w:type="paragraph" w:styleId="ListParagraph">
    <w:name w:val="List Paragraph"/>
    <w:basedOn w:val="Normal"/>
    <w:uiPriority w:val="34"/>
    <w:qFormat/>
    <w:rsid w:val="00E1641C"/>
    <w:pPr>
      <w:ind w:left="720"/>
    </w:pPr>
    <w:rPr>
      <w:rFonts w:ascii="Calibri" w:hAnsi="Calibri"/>
      <w:sz w:val="22"/>
      <w:szCs w:val="22"/>
    </w:rPr>
  </w:style>
  <w:style w:type="paragraph" w:styleId="ListBullet">
    <w:name w:val="List Bullet"/>
    <w:basedOn w:val="Normal"/>
    <w:uiPriority w:val="99"/>
    <w:unhideWhenUsed/>
    <w:rsid w:val="00E1641C"/>
    <w:pPr>
      <w:numPr>
        <w:numId w:val="3"/>
      </w:numPr>
      <w:tabs>
        <w:tab w:val="num" w:pos="851"/>
      </w:tabs>
      <w:spacing w:after="200" w:line="276" w:lineRule="auto"/>
      <w:ind w:left="851" w:hanging="851"/>
      <w:contextualSpacing/>
    </w:pPr>
    <w:rPr>
      <w:rFonts w:ascii="Calibri" w:eastAsia="Calibri" w:hAnsi="Calibri"/>
      <w:sz w:val="22"/>
      <w:szCs w:val="22"/>
    </w:rPr>
  </w:style>
  <w:style w:type="paragraph" w:customStyle="1" w:styleId="Indent1">
    <w:name w:val="Indent 1"/>
    <w:basedOn w:val="Normal"/>
    <w:rsid w:val="00E1641C"/>
    <w:pPr>
      <w:numPr>
        <w:ilvl w:val="1"/>
        <w:numId w:val="13"/>
      </w:numPr>
      <w:spacing w:before="120" w:after="120"/>
    </w:pPr>
    <w:rPr>
      <w:rFonts w:ascii="Times New Roman" w:hAnsi="Times New Roman"/>
      <w:szCs w:val="20"/>
      <w:lang w:val="en-US"/>
    </w:rPr>
  </w:style>
  <w:style w:type="paragraph" w:styleId="TOCHeading">
    <w:name w:val="TOC Heading"/>
    <w:basedOn w:val="Heading1"/>
    <w:next w:val="Normal"/>
    <w:uiPriority w:val="39"/>
    <w:unhideWhenUsed/>
    <w:qFormat/>
    <w:rsid w:val="00E1641C"/>
    <w:pPr>
      <w:keepLines/>
      <w:spacing w:after="0" w:line="259" w:lineRule="auto"/>
      <w:outlineLvl w:val="9"/>
    </w:pPr>
    <w:rPr>
      <w:b w:val="0"/>
      <w:bCs w:val="0"/>
      <w:color w:val="2E74B5"/>
      <w:kern w:val="0"/>
      <w:lang w:val="en-US"/>
    </w:rPr>
  </w:style>
  <w:style w:type="paragraph" w:styleId="FootnoteText">
    <w:name w:val="footnote text"/>
    <w:basedOn w:val="Normal"/>
    <w:link w:val="FootnoteTextChar"/>
    <w:uiPriority w:val="99"/>
    <w:semiHidden/>
    <w:unhideWhenUsed/>
    <w:rsid w:val="00E1641C"/>
    <w:rPr>
      <w:sz w:val="20"/>
      <w:szCs w:val="20"/>
    </w:rPr>
  </w:style>
  <w:style w:type="character" w:customStyle="1" w:styleId="FootnoteTextChar">
    <w:name w:val="Footnote Text Char"/>
    <w:basedOn w:val="DefaultParagraphFont"/>
    <w:link w:val="FootnoteText"/>
    <w:uiPriority w:val="99"/>
    <w:semiHidden/>
    <w:rsid w:val="00E1641C"/>
    <w:rPr>
      <w:rFonts w:ascii="InfoTextRegularTf-Roman" w:eastAsia="Times New Roman" w:hAnsi="InfoTextRegularTf-Roman" w:cs="Times New Roman"/>
      <w:sz w:val="20"/>
      <w:szCs w:val="20"/>
    </w:rPr>
  </w:style>
  <w:style w:type="character" w:styleId="FootnoteReference">
    <w:name w:val="footnote reference"/>
    <w:basedOn w:val="DefaultParagraphFont"/>
    <w:uiPriority w:val="99"/>
    <w:semiHidden/>
    <w:unhideWhenUsed/>
    <w:rsid w:val="00E1641C"/>
    <w:rPr>
      <w:vertAlign w:val="superscript"/>
    </w:rPr>
  </w:style>
  <w:style w:type="paragraph" w:styleId="Header">
    <w:name w:val="header"/>
    <w:basedOn w:val="Normal"/>
    <w:link w:val="HeaderChar"/>
    <w:uiPriority w:val="99"/>
    <w:unhideWhenUsed/>
    <w:rsid w:val="00E1641C"/>
    <w:pPr>
      <w:tabs>
        <w:tab w:val="center" w:pos="4513"/>
        <w:tab w:val="right" w:pos="9026"/>
      </w:tabs>
    </w:pPr>
  </w:style>
  <w:style w:type="character" w:customStyle="1" w:styleId="HeaderChar">
    <w:name w:val="Header Char"/>
    <w:basedOn w:val="DefaultParagraphFont"/>
    <w:link w:val="Header"/>
    <w:uiPriority w:val="99"/>
    <w:rsid w:val="00E1641C"/>
    <w:rPr>
      <w:rFonts w:ascii="InfoTextRegularTf-Roman" w:eastAsia="Times New Roman" w:hAnsi="InfoTextRegularTf-Roman" w:cs="Times New Roman"/>
      <w:sz w:val="24"/>
      <w:szCs w:val="24"/>
    </w:rPr>
  </w:style>
  <w:style w:type="paragraph" w:styleId="Footer">
    <w:name w:val="footer"/>
    <w:basedOn w:val="Normal"/>
    <w:link w:val="FooterChar"/>
    <w:uiPriority w:val="99"/>
    <w:unhideWhenUsed/>
    <w:rsid w:val="00E1641C"/>
    <w:pPr>
      <w:tabs>
        <w:tab w:val="center" w:pos="4513"/>
        <w:tab w:val="right" w:pos="9026"/>
      </w:tabs>
    </w:pPr>
  </w:style>
  <w:style w:type="character" w:customStyle="1" w:styleId="FooterChar">
    <w:name w:val="Footer Char"/>
    <w:basedOn w:val="DefaultParagraphFont"/>
    <w:link w:val="Footer"/>
    <w:uiPriority w:val="99"/>
    <w:rsid w:val="00E1641C"/>
    <w:rPr>
      <w:rFonts w:ascii="InfoTextRegularTf-Roman" w:eastAsia="Times New Roman" w:hAnsi="InfoTextRegularTf-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82AA09-00A0-4233-A99E-DFAF23E8F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18</Pages>
  <Words>5697</Words>
  <Characters>32473</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Defence Housing Australia</Company>
  <LinksUpToDate>false</LinksUpToDate>
  <CharactersWithSpaces>38094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Nicita, Giovanni</dc:creator>
  <cp:keywords/>
  <dc:description/>
  <cp:lastModifiedBy>Nicita, Giovanni</cp:lastModifiedBy>
  <cp:revision>4</cp:revision>
  <dcterms:created xsi:type="dcterms:W3CDTF">2015-12-06T23:46:00Z</dcterms:created>
  <dcterms:modified xsi:type="dcterms:W3CDTF">2016-06-16T23:46:00Z</dcterms:modified>
</cp:coreProperties>
</file>